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10" w:rsidRDefault="00716110" w:rsidP="00716110">
      <w:pPr>
        <w:spacing w:after="0"/>
        <w:jc w:val="center"/>
        <w:rPr>
          <w:rFonts w:ascii="Arial" w:hAnsi="Arial" w:cs="Arial"/>
          <w:b/>
          <w:sz w:val="24"/>
        </w:rPr>
      </w:pPr>
    </w:p>
    <w:p w:rsidR="00716110" w:rsidRDefault="008E32BD" w:rsidP="00716110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90057C" wp14:editId="602F663F">
                <wp:simplePos x="0" y="0"/>
                <wp:positionH relativeFrom="column">
                  <wp:posOffset>5010150</wp:posOffset>
                </wp:positionH>
                <wp:positionV relativeFrom="paragraph">
                  <wp:posOffset>96520</wp:posOffset>
                </wp:positionV>
                <wp:extent cx="1828800" cy="6191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110" w:rsidRDefault="00716110" w:rsidP="00716110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716110" w:rsidRDefault="00716110" w:rsidP="00716110">
                            <w:pPr>
                              <w:pStyle w:val="NormalWeb"/>
                              <w:spacing w:before="120" w:beforeAutospacing="0" w:after="12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Date: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0057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4.5pt;margin-top:7.6pt;width:2in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">
                <v:textbox>
                  <w:txbxContent>
                    <w:p w:rsidR="00716110" w:rsidRDefault="00716110" w:rsidP="00716110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:rsidR="00716110" w:rsidRDefault="00716110" w:rsidP="00716110">
                      <w:pPr>
                        <w:pStyle w:val="NormalWeb"/>
                        <w:spacing w:before="120" w:beforeAutospacing="0" w:after="12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2728E06F" wp14:editId="6636DA70">
            <wp:simplePos x="0" y="0"/>
            <wp:positionH relativeFrom="column">
              <wp:posOffset>133350</wp:posOffset>
            </wp:positionH>
            <wp:positionV relativeFrom="paragraph">
              <wp:posOffset>12065</wp:posOffset>
            </wp:positionV>
            <wp:extent cx="961390" cy="904240"/>
            <wp:effectExtent l="0" t="0" r="0" b="0"/>
            <wp:wrapNone/>
            <wp:docPr id="1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110" w:rsidRDefault="00716110" w:rsidP="00716110">
      <w:pPr>
        <w:spacing w:after="0"/>
        <w:jc w:val="center"/>
        <w:rPr>
          <w:rFonts w:ascii="Arial" w:hAnsi="Arial" w:cs="Arial"/>
          <w:b/>
          <w:sz w:val="24"/>
        </w:rPr>
      </w:pPr>
    </w:p>
    <w:p w:rsidR="008E32BD" w:rsidRDefault="008E32BD" w:rsidP="00716110">
      <w:pPr>
        <w:spacing w:after="0"/>
        <w:jc w:val="center"/>
        <w:rPr>
          <w:rFonts w:ascii="Arial" w:hAnsi="Arial" w:cs="Arial"/>
          <w:b/>
          <w:sz w:val="24"/>
        </w:rPr>
      </w:pPr>
    </w:p>
    <w:p w:rsidR="008E32BD" w:rsidRDefault="008E32BD" w:rsidP="00716110">
      <w:pPr>
        <w:spacing w:after="0"/>
        <w:jc w:val="center"/>
        <w:rPr>
          <w:rFonts w:ascii="Arial" w:hAnsi="Arial" w:cs="Arial"/>
          <w:b/>
          <w:sz w:val="24"/>
        </w:rPr>
      </w:pPr>
    </w:p>
    <w:p w:rsidR="008E32BD" w:rsidRDefault="008E32BD" w:rsidP="00716110">
      <w:pPr>
        <w:spacing w:after="0"/>
        <w:jc w:val="center"/>
        <w:rPr>
          <w:rFonts w:ascii="Arial" w:hAnsi="Arial" w:cs="Arial"/>
          <w:b/>
          <w:sz w:val="24"/>
        </w:rPr>
      </w:pPr>
    </w:p>
    <w:p w:rsidR="008E32BD" w:rsidRDefault="008E32BD" w:rsidP="00716110">
      <w:pPr>
        <w:spacing w:after="0"/>
        <w:jc w:val="center"/>
        <w:rPr>
          <w:rFonts w:ascii="Arial" w:hAnsi="Arial" w:cs="Arial"/>
          <w:b/>
          <w:sz w:val="24"/>
        </w:rPr>
      </w:pPr>
    </w:p>
    <w:p w:rsidR="008E32BD" w:rsidRDefault="008E32BD" w:rsidP="00716110">
      <w:pPr>
        <w:spacing w:after="0"/>
        <w:jc w:val="center"/>
        <w:rPr>
          <w:rFonts w:ascii="Arial" w:hAnsi="Arial" w:cs="Arial"/>
          <w:b/>
          <w:sz w:val="24"/>
        </w:rPr>
      </w:pPr>
    </w:p>
    <w:p w:rsidR="00716110" w:rsidRPr="0052281A" w:rsidRDefault="00716110" w:rsidP="008E32BD">
      <w:pPr>
        <w:spacing w:after="0"/>
        <w:jc w:val="center"/>
        <w:rPr>
          <w:rFonts w:ascii="Arial" w:hAnsi="Arial" w:cs="Arial"/>
          <w:b/>
          <w:sz w:val="24"/>
        </w:rPr>
      </w:pPr>
      <w:r w:rsidRPr="0052281A">
        <w:rPr>
          <w:rFonts w:ascii="Arial" w:hAnsi="Arial" w:cs="Arial"/>
          <w:b/>
          <w:sz w:val="24"/>
        </w:rPr>
        <w:t>ST. JOSEPH’S COLLEGE (AUTONOMOUS), BANGALORE-27</w:t>
      </w:r>
    </w:p>
    <w:p w:rsidR="00716110" w:rsidRPr="0052281A" w:rsidRDefault="00716110" w:rsidP="008E32BD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</w:t>
      </w:r>
      <w:r w:rsidRPr="0052281A">
        <w:rPr>
          <w:rFonts w:ascii="Arial" w:hAnsi="Arial" w:cs="Arial"/>
          <w:b/>
          <w:sz w:val="24"/>
        </w:rPr>
        <w:t xml:space="preserve">.Com </w:t>
      </w:r>
      <w:r>
        <w:rPr>
          <w:rFonts w:ascii="Arial" w:hAnsi="Arial" w:cs="Arial"/>
          <w:b/>
          <w:sz w:val="24"/>
        </w:rPr>
        <w:t xml:space="preserve">IFA </w:t>
      </w:r>
      <w:r w:rsidRPr="0052281A"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b/>
          <w:sz w:val="24"/>
        </w:rPr>
        <w:t xml:space="preserve"> II</w:t>
      </w:r>
      <w:r w:rsidRPr="0052281A">
        <w:rPr>
          <w:rFonts w:ascii="Arial" w:hAnsi="Arial" w:cs="Arial"/>
          <w:b/>
          <w:sz w:val="24"/>
        </w:rPr>
        <w:t xml:space="preserve"> SEMESTER</w:t>
      </w:r>
    </w:p>
    <w:p w:rsidR="00716110" w:rsidRPr="00AA7322" w:rsidRDefault="00716110" w:rsidP="008E32BD">
      <w:pPr>
        <w:spacing w:after="0"/>
        <w:jc w:val="center"/>
        <w:rPr>
          <w:rFonts w:ascii="Arial" w:hAnsi="Arial" w:cs="Arial"/>
          <w:b/>
          <w:sz w:val="24"/>
        </w:rPr>
      </w:pPr>
      <w:r w:rsidRPr="00AA7322">
        <w:rPr>
          <w:rFonts w:ascii="Arial" w:hAnsi="Arial" w:cs="Arial"/>
          <w:b/>
          <w:sz w:val="24"/>
        </w:rPr>
        <w:t xml:space="preserve">SEMESTER EXAMINATION: </w:t>
      </w:r>
      <w:r>
        <w:rPr>
          <w:rFonts w:ascii="Arial" w:hAnsi="Arial" w:cs="Arial"/>
          <w:b/>
          <w:sz w:val="24"/>
        </w:rPr>
        <w:t>April</w:t>
      </w:r>
      <w:r w:rsidRPr="00AA732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2022</w:t>
      </w:r>
    </w:p>
    <w:p w:rsidR="00716110" w:rsidRPr="00AA7322" w:rsidRDefault="00716110" w:rsidP="008E32BD">
      <w:pPr>
        <w:spacing w:after="0"/>
        <w:jc w:val="center"/>
        <w:rPr>
          <w:rFonts w:ascii="Arial" w:hAnsi="Arial" w:cs="Arial"/>
          <w:b/>
          <w:sz w:val="18"/>
          <w:szCs w:val="16"/>
        </w:rPr>
      </w:pPr>
      <w:r w:rsidRPr="00AA7322">
        <w:rPr>
          <w:rFonts w:ascii="Arial" w:hAnsi="Arial" w:cs="Arial"/>
          <w:b/>
          <w:sz w:val="18"/>
          <w:szCs w:val="16"/>
        </w:rPr>
        <w:t xml:space="preserve">(Examination conducted in </w:t>
      </w:r>
      <w:r>
        <w:rPr>
          <w:rFonts w:ascii="Arial" w:hAnsi="Arial" w:cs="Arial"/>
          <w:b/>
          <w:sz w:val="18"/>
          <w:szCs w:val="16"/>
        </w:rPr>
        <w:t>July</w:t>
      </w:r>
      <w:r w:rsidRPr="00AA7322">
        <w:rPr>
          <w:rFonts w:ascii="Arial" w:hAnsi="Arial" w:cs="Arial"/>
          <w:b/>
          <w:sz w:val="18"/>
          <w:szCs w:val="16"/>
        </w:rPr>
        <w:t>-</w:t>
      </w:r>
      <w:r>
        <w:rPr>
          <w:rFonts w:ascii="Arial" w:hAnsi="Arial" w:cs="Arial"/>
          <w:b/>
          <w:sz w:val="18"/>
          <w:szCs w:val="16"/>
        </w:rPr>
        <w:t>August</w:t>
      </w:r>
      <w:r w:rsidRPr="00AA7322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2022</w:t>
      </w:r>
      <w:r w:rsidRPr="00AA7322">
        <w:rPr>
          <w:rFonts w:ascii="Arial" w:hAnsi="Arial" w:cs="Arial"/>
          <w:b/>
          <w:sz w:val="18"/>
          <w:szCs w:val="16"/>
        </w:rPr>
        <w:t>)</w:t>
      </w:r>
    </w:p>
    <w:p w:rsidR="00716110" w:rsidRDefault="00716110" w:rsidP="008E32BD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r w:rsidRPr="00BB3CDC">
        <w:rPr>
          <w:rFonts w:ascii="Arial" w:hAnsi="Arial" w:cs="Arial"/>
          <w:b/>
          <w:sz w:val="24"/>
        </w:rPr>
        <w:t>BC</w:t>
      </w:r>
      <w:r w:rsidR="008E32BD">
        <w:rPr>
          <w:rFonts w:ascii="Arial" w:hAnsi="Arial" w:cs="Arial"/>
          <w:b/>
          <w:sz w:val="24"/>
        </w:rPr>
        <w:t xml:space="preserve"> </w:t>
      </w:r>
      <w:r w:rsidRPr="00BB3CDC">
        <w:rPr>
          <w:rFonts w:ascii="Arial" w:hAnsi="Arial" w:cs="Arial"/>
          <w:b/>
          <w:sz w:val="24"/>
        </w:rPr>
        <w:t>IFA 2419</w:t>
      </w:r>
      <w:r>
        <w:rPr>
          <w:rFonts w:ascii="Arial" w:hAnsi="Arial" w:cs="Arial"/>
          <w:b/>
          <w:sz w:val="24"/>
        </w:rPr>
        <w:t xml:space="preserve"> </w:t>
      </w:r>
      <w:r w:rsidRPr="00BB3CDC">
        <w:rPr>
          <w:rFonts w:ascii="Arial" w:hAnsi="Arial" w:cs="Arial"/>
          <w:b/>
          <w:sz w:val="24"/>
        </w:rPr>
        <w:t xml:space="preserve">- </w:t>
      </w:r>
      <w:r w:rsidR="008E32BD" w:rsidRPr="00BB3CDC">
        <w:rPr>
          <w:rFonts w:ascii="Arial" w:hAnsi="Arial" w:cs="Arial"/>
          <w:b/>
          <w:sz w:val="24"/>
        </w:rPr>
        <w:t>Income Tax I</w:t>
      </w:r>
      <w:bookmarkEnd w:id="0"/>
    </w:p>
    <w:p w:rsidR="00716110" w:rsidRPr="00C77706" w:rsidRDefault="00716110" w:rsidP="008E32BD">
      <w:pPr>
        <w:spacing w:after="0"/>
        <w:jc w:val="center"/>
        <w:rPr>
          <w:rFonts w:ascii="Arial" w:hAnsi="Arial" w:cs="Arial"/>
          <w:b/>
          <w:sz w:val="24"/>
        </w:rPr>
      </w:pPr>
    </w:p>
    <w:p w:rsidR="00716110" w:rsidRDefault="00716110" w:rsidP="00716110">
      <w:pPr>
        <w:spacing w:after="0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>Time: 2 ½ Hours</w:t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 w:rsidRPr="0052281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52281A">
        <w:rPr>
          <w:rFonts w:ascii="Arial" w:hAnsi="Arial" w:cs="Arial"/>
          <w:b/>
        </w:rPr>
        <w:t>Max Marks: 70</w:t>
      </w:r>
    </w:p>
    <w:p w:rsidR="00716110" w:rsidRPr="0052281A" w:rsidRDefault="00716110" w:rsidP="00716110">
      <w:pPr>
        <w:spacing w:after="0"/>
        <w:rPr>
          <w:rFonts w:ascii="Arial" w:hAnsi="Arial" w:cs="Arial"/>
          <w:b/>
        </w:rPr>
      </w:pPr>
    </w:p>
    <w:p w:rsidR="00716110" w:rsidRPr="0052281A" w:rsidRDefault="00716110" w:rsidP="00716110">
      <w:pPr>
        <w:spacing w:after="0"/>
        <w:jc w:val="center"/>
        <w:rPr>
          <w:rFonts w:ascii="Arial" w:hAnsi="Arial" w:cs="Arial"/>
          <w:b/>
        </w:rPr>
      </w:pPr>
      <w:r w:rsidRPr="0052281A">
        <w:rPr>
          <w:rFonts w:ascii="Arial" w:hAnsi="Arial" w:cs="Arial"/>
          <w:b/>
        </w:rPr>
        <w:t xml:space="preserve">This paper contains </w:t>
      </w:r>
      <w:r w:rsidR="000D4B60">
        <w:rPr>
          <w:rFonts w:ascii="Arial" w:hAnsi="Arial" w:cs="Arial"/>
          <w:b/>
        </w:rPr>
        <w:t>three</w:t>
      </w:r>
      <w:r w:rsidRPr="0052281A">
        <w:rPr>
          <w:rFonts w:ascii="Arial" w:hAnsi="Arial" w:cs="Arial"/>
          <w:b/>
        </w:rPr>
        <w:t xml:space="preserve"> printed pages and four parts</w:t>
      </w:r>
    </w:p>
    <w:p w:rsidR="00716110" w:rsidRDefault="00716110"/>
    <w:p w:rsidR="00716110" w:rsidRPr="00BB3CDC" w:rsidRDefault="00716110" w:rsidP="00716110">
      <w:pPr>
        <w:spacing w:after="0"/>
        <w:rPr>
          <w:rFonts w:ascii="Arial" w:hAnsi="Arial" w:cs="Arial"/>
          <w:b/>
        </w:rPr>
      </w:pPr>
      <w:r w:rsidRPr="00BB3CDC">
        <w:rPr>
          <w:rFonts w:ascii="Arial" w:hAnsi="Arial" w:cs="Arial"/>
          <w:b/>
        </w:rPr>
        <w:t>I Answer any five of the following</w:t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  <w:t>(5 X 2 = 10 marks)</w:t>
      </w:r>
    </w:p>
    <w:p w:rsidR="00716110" w:rsidRPr="00716110" w:rsidRDefault="00716110" w:rsidP="00716110">
      <w:pPr>
        <w:spacing w:after="0"/>
        <w:rPr>
          <w:rFonts w:ascii="Arial" w:hAnsi="Arial" w:cs="Arial"/>
        </w:rPr>
      </w:pPr>
    </w:p>
    <w:p w:rsidR="00716110" w:rsidRPr="00716110" w:rsidRDefault="00716110" w:rsidP="007161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6110">
        <w:rPr>
          <w:rFonts w:ascii="Arial" w:hAnsi="Arial" w:cs="Arial"/>
        </w:rPr>
        <w:t>Who is a person according to section 2(31)?</w:t>
      </w:r>
    </w:p>
    <w:p w:rsidR="00716110" w:rsidRPr="00716110" w:rsidRDefault="00716110" w:rsidP="0071611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16110">
        <w:rPr>
          <w:rFonts w:ascii="Arial" w:hAnsi="Arial" w:cs="Arial"/>
        </w:rPr>
        <w:t>Mention two cases in which test of 2</w:t>
      </w:r>
      <w:r w:rsidRPr="00716110">
        <w:rPr>
          <w:rFonts w:ascii="Arial" w:hAnsi="Arial" w:cs="Arial"/>
          <w:vertAlign w:val="superscript"/>
        </w:rPr>
        <w:t>nd</w:t>
      </w:r>
      <w:r w:rsidRPr="00716110">
        <w:rPr>
          <w:rFonts w:ascii="Arial" w:hAnsi="Arial" w:cs="Arial"/>
        </w:rPr>
        <w:t xml:space="preserve"> basic condition is not applicable.</w:t>
      </w:r>
    </w:p>
    <w:p w:rsidR="00716110" w:rsidRPr="00716110" w:rsidRDefault="00716110" w:rsidP="0071611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16110">
        <w:rPr>
          <w:rFonts w:ascii="Arial" w:hAnsi="Arial" w:cs="Arial"/>
        </w:rPr>
        <w:t>Give any two fully exempted allowances</w:t>
      </w:r>
    </w:p>
    <w:p w:rsidR="00716110" w:rsidRPr="00716110" w:rsidRDefault="00716110" w:rsidP="0071611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716110">
        <w:rPr>
          <w:rFonts w:ascii="Arial" w:hAnsi="Arial" w:cs="Arial"/>
        </w:rPr>
        <w:t>What is cannon of equity according to Adam Smith?</w:t>
      </w:r>
    </w:p>
    <w:p w:rsidR="00716110" w:rsidRPr="00716110" w:rsidRDefault="00716110" w:rsidP="007161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6110">
        <w:rPr>
          <w:rFonts w:ascii="Arial" w:hAnsi="Arial" w:cs="Arial"/>
        </w:rPr>
        <w:t>Mention the provision of section 16(II), for computing entertainment allowance for government employees.</w:t>
      </w:r>
    </w:p>
    <w:p w:rsidR="00716110" w:rsidRPr="00716110" w:rsidRDefault="00716110" w:rsidP="007161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6110">
        <w:rPr>
          <w:rFonts w:ascii="Arial" w:hAnsi="Arial" w:cs="Arial"/>
        </w:rPr>
        <w:t>Section 23(1), Rule 4 of Income Tax Act, state the conditions for claiming unrealized rent</w:t>
      </w:r>
      <w:r w:rsidR="000D4B60">
        <w:rPr>
          <w:rFonts w:ascii="Arial" w:hAnsi="Arial" w:cs="Arial"/>
        </w:rPr>
        <w:t>.</w:t>
      </w:r>
    </w:p>
    <w:p w:rsidR="00716110" w:rsidRDefault="00716110" w:rsidP="00716110">
      <w:pPr>
        <w:spacing w:after="0"/>
      </w:pPr>
    </w:p>
    <w:p w:rsidR="00716110" w:rsidRPr="00BB3CDC" w:rsidRDefault="00716110" w:rsidP="00716110">
      <w:pPr>
        <w:spacing w:after="0"/>
        <w:jc w:val="center"/>
        <w:rPr>
          <w:rFonts w:ascii="Arial" w:hAnsi="Arial" w:cs="Arial"/>
          <w:b/>
        </w:rPr>
      </w:pPr>
      <w:r w:rsidRPr="00BB3CDC">
        <w:rPr>
          <w:rFonts w:ascii="Arial" w:hAnsi="Arial" w:cs="Arial"/>
          <w:b/>
        </w:rPr>
        <w:t>Section B</w:t>
      </w:r>
    </w:p>
    <w:p w:rsidR="00716110" w:rsidRPr="00BB3CDC" w:rsidRDefault="00716110" w:rsidP="00716110">
      <w:pPr>
        <w:spacing w:after="0"/>
        <w:jc w:val="center"/>
        <w:rPr>
          <w:rFonts w:ascii="Arial" w:hAnsi="Arial" w:cs="Arial"/>
          <w:b/>
        </w:rPr>
      </w:pPr>
    </w:p>
    <w:p w:rsidR="00716110" w:rsidRPr="00BB3CDC" w:rsidRDefault="00716110" w:rsidP="00716110">
      <w:pPr>
        <w:spacing w:after="0"/>
        <w:rPr>
          <w:rFonts w:ascii="Arial" w:hAnsi="Arial" w:cs="Arial"/>
          <w:b/>
        </w:rPr>
      </w:pPr>
      <w:r w:rsidRPr="00BB3CDC">
        <w:rPr>
          <w:rFonts w:ascii="Arial" w:hAnsi="Arial" w:cs="Arial"/>
          <w:b/>
        </w:rPr>
        <w:t xml:space="preserve">II Answer any three of the following </w:t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</w:r>
      <w:r w:rsidRPr="00BB3CDC">
        <w:rPr>
          <w:rFonts w:ascii="Arial" w:hAnsi="Arial" w:cs="Arial"/>
          <w:b/>
        </w:rPr>
        <w:tab/>
        <w:t>(3 x 5 = 15 marks)</w:t>
      </w:r>
    </w:p>
    <w:p w:rsidR="00716110" w:rsidRDefault="00716110" w:rsidP="00716110">
      <w:pPr>
        <w:spacing w:after="0"/>
        <w:rPr>
          <w:rFonts w:ascii="Arial" w:hAnsi="Arial" w:cs="Arial"/>
        </w:rPr>
      </w:pPr>
    </w:p>
    <w:p w:rsidR="00716110" w:rsidRDefault="00716110" w:rsidP="0071611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716110">
        <w:rPr>
          <w:rFonts w:ascii="Arial" w:hAnsi="Arial" w:cs="Arial"/>
        </w:rPr>
        <w:t>Chatur</w:t>
      </w:r>
      <w:proofErr w:type="spellEnd"/>
      <w:r w:rsidRPr="00716110">
        <w:rPr>
          <w:rFonts w:ascii="Arial" w:hAnsi="Arial" w:cs="Arial"/>
        </w:rPr>
        <w:t xml:space="preserve"> </w:t>
      </w:r>
      <w:proofErr w:type="spellStart"/>
      <w:r w:rsidRPr="00716110">
        <w:rPr>
          <w:rFonts w:ascii="Arial" w:hAnsi="Arial" w:cs="Arial"/>
        </w:rPr>
        <w:t>Ramalingam</w:t>
      </w:r>
      <w:proofErr w:type="spellEnd"/>
      <w:r w:rsidRPr="00716110">
        <w:rPr>
          <w:rFonts w:ascii="Arial" w:hAnsi="Arial" w:cs="Arial"/>
        </w:rPr>
        <w:t xml:space="preserve"> </w:t>
      </w:r>
      <w:proofErr w:type="gramStart"/>
      <w:r w:rsidRPr="00716110">
        <w:rPr>
          <w:rFonts w:ascii="Arial" w:hAnsi="Arial" w:cs="Arial"/>
        </w:rPr>
        <w:t xml:space="preserve">came </w:t>
      </w:r>
      <w:r w:rsidR="000D4B60">
        <w:rPr>
          <w:rFonts w:ascii="Arial" w:hAnsi="Arial" w:cs="Arial"/>
        </w:rPr>
        <w:t xml:space="preserve"> to</w:t>
      </w:r>
      <w:proofErr w:type="gramEnd"/>
      <w:r w:rsidR="000D4B60">
        <w:rPr>
          <w:rFonts w:ascii="Arial" w:hAnsi="Arial" w:cs="Arial"/>
        </w:rPr>
        <w:t xml:space="preserve"> </w:t>
      </w:r>
      <w:r w:rsidRPr="00716110">
        <w:rPr>
          <w:rFonts w:ascii="Arial" w:hAnsi="Arial" w:cs="Arial"/>
        </w:rPr>
        <w:t xml:space="preserve">India for </w:t>
      </w:r>
      <w:r w:rsidR="000D4B60">
        <w:rPr>
          <w:rFonts w:ascii="Arial" w:hAnsi="Arial" w:cs="Arial"/>
        </w:rPr>
        <w:t xml:space="preserve">the </w:t>
      </w:r>
      <w:r w:rsidRPr="00716110">
        <w:rPr>
          <w:rFonts w:ascii="Arial" w:hAnsi="Arial" w:cs="Arial"/>
        </w:rPr>
        <w:t xml:space="preserve">first time on July 24, 2017. From July 24, 2017 to December 25, 2018, he was in India. Again, he came to India on August 5, 2021 for employment purpose &amp; left India on November 25, 2021 permanently. Determine his residential status for the assessment year 2022-23. </w:t>
      </w:r>
    </w:p>
    <w:p w:rsidR="00716110" w:rsidRDefault="00716110" w:rsidP="00716110">
      <w:pPr>
        <w:pStyle w:val="ListParagraph"/>
        <w:jc w:val="both"/>
        <w:rPr>
          <w:rFonts w:ascii="Arial" w:hAnsi="Arial" w:cs="Arial"/>
        </w:rPr>
      </w:pPr>
    </w:p>
    <w:p w:rsidR="00716110" w:rsidRPr="00BB3CDC" w:rsidRDefault="00716110" w:rsidP="00716110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</w:rPr>
      </w:pPr>
      <w:r w:rsidRPr="00BB3CDC">
        <w:rPr>
          <w:rFonts w:ascii="Arial" w:hAnsi="Arial" w:cs="Arial"/>
        </w:rPr>
        <w:t>From the view point of section 2(1A), decide whether the following incomes are agricultural income or not by giving appropriate reasons:</w:t>
      </w:r>
    </w:p>
    <w:p w:rsidR="00716110" w:rsidRPr="00BB3CDC" w:rsidRDefault="00716110" w:rsidP="00716110">
      <w:pPr>
        <w:pStyle w:val="ListParagraph"/>
        <w:numPr>
          <w:ilvl w:val="0"/>
          <w:numId w:val="5"/>
        </w:numPr>
        <w:spacing w:line="259" w:lineRule="auto"/>
        <w:rPr>
          <w:rFonts w:ascii="Arial" w:hAnsi="Arial" w:cs="Arial"/>
        </w:rPr>
      </w:pPr>
      <w:r w:rsidRPr="00BB3CDC">
        <w:rPr>
          <w:rFonts w:ascii="Arial" w:hAnsi="Arial" w:cs="Arial"/>
        </w:rPr>
        <w:t>Income received as interest on arrears of rent payable in respect of agricultural land.</w:t>
      </w:r>
    </w:p>
    <w:p w:rsidR="00716110" w:rsidRPr="00BB3CDC" w:rsidRDefault="00716110" w:rsidP="00716110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BB3CDC">
        <w:rPr>
          <w:rFonts w:ascii="Arial" w:hAnsi="Arial" w:cs="Arial"/>
        </w:rPr>
        <w:t>Income from sale of trees, which come from forests where these were replanted and subsequent operations carried out.</w:t>
      </w:r>
    </w:p>
    <w:p w:rsidR="00716110" w:rsidRPr="00BB3CDC" w:rsidRDefault="00716110" w:rsidP="00716110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BB3CDC">
        <w:rPr>
          <w:rFonts w:ascii="Arial" w:hAnsi="Arial" w:cs="Arial"/>
        </w:rPr>
        <w:t>Income from conversion of sugarcane into jaggery by the farmer himself.</w:t>
      </w:r>
    </w:p>
    <w:p w:rsidR="00716110" w:rsidRPr="00BB3CDC" w:rsidRDefault="00716110" w:rsidP="00716110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BB3CDC">
        <w:rPr>
          <w:rFonts w:ascii="Arial" w:hAnsi="Arial" w:cs="Arial"/>
        </w:rPr>
        <w:t>Dividend paid by a company to its shareholders out of its agricultural income.</w:t>
      </w:r>
    </w:p>
    <w:p w:rsidR="00716110" w:rsidRPr="00BB3CDC" w:rsidRDefault="00716110" w:rsidP="00716110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rial" w:hAnsi="Arial" w:cs="Arial"/>
        </w:rPr>
      </w:pPr>
      <w:r w:rsidRPr="00BB3CDC">
        <w:rPr>
          <w:rFonts w:ascii="Arial" w:hAnsi="Arial" w:cs="Arial"/>
        </w:rPr>
        <w:t>Compensation received from insurance company on account of damage to crop due to floods.</w:t>
      </w:r>
    </w:p>
    <w:p w:rsidR="00716110" w:rsidRDefault="00716110" w:rsidP="00716110">
      <w:pPr>
        <w:pStyle w:val="ListParagraph"/>
        <w:spacing w:after="0"/>
        <w:jc w:val="both"/>
        <w:rPr>
          <w:rFonts w:ascii="Arial" w:hAnsi="Arial" w:cs="Arial"/>
        </w:rPr>
      </w:pPr>
    </w:p>
    <w:p w:rsidR="00716110" w:rsidRPr="00BB3CDC" w:rsidRDefault="00716110" w:rsidP="00716110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</w:rPr>
      </w:pPr>
      <w:r w:rsidRPr="00BB3CDC">
        <w:rPr>
          <w:rFonts w:ascii="Arial" w:hAnsi="Arial" w:cs="Arial"/>
        </w:rPr>
        <w:t>Calculate the allowable interest on loan under section 24(b)</w:t>
      </w:r>
      <w:r w:rsidR="000D4B60">
        <w:rPr>
          <w:rFonts w:ascii="Arial" w:hAnsi="Arial" w:cs="Arial"/>
        </w:rPr>
        <w:t xml:space="preserve"> for the previous year.</w:t>
      </w:r>
    </w:p>
    <w:p w:rsidR="00716110" w:rsidRPr="00BB3CDC" w:rsidRDefault="00716110" w:rsidP="00716110">
      <w:pPr>
        <w:pStyle w:val="ListParagraph"/>
        <w:spacing w:after="0"/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Date of Borrowing the Loan </w:t>
      </w:r>
      <w:r w:rsidRPr="00BB3CDC">
        <w:rPr>
          <w:rFonts w:ascii="Arial" w:hAnsi="Arial" w:cs="Arial"/>
        </w:rPr>
        <w:tab/>
      </w:r>
      <w:r w:rsidRPr="00BB3CDC">
        <w:rPr>
          <w:rFonts w:ascii="Arial" w:hAnsi="Arial" w:cs="Arial"/>
        </w:rPr>
        <w:tab/>
        <w:t>01/06/2010</w:t>
      </w:r>
    </w:p>
    <w:p w:rsidR="00716110" w:rsidRPr="00BB3CDC" w:rsidRDefault="00716110" w:rsidP="00716110">
      <w:pPr>
        <w:pStyle w:val="ListParagraph"/>
        <w:spacing w:after="0"/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Date of Repayment of Loan </w:t>
      </w:r>
      <w:r w:rsidRPr="00BB3CDC">
        <w:rPr>
          <w:rFonts w:ascii="Arial" w:hAnsi="Arial" w:cs="Arial"/>
        </w:rPr>
        <w:tab/>
      </w:r>
      <w:r w:rsidRPr="00BB3CDC">
        <w:rPr>
          <w:rFonts w:ascii="Arial" w:hAnsi="Arial" w:cs="Arial"/>
        </w:rPr>
        <w:tab/>
        <w:t>10/05/2018</w:t>
      </w:r>
    </w:p>
    <w:p w:rsidR="00716110" w:rsidRPr="00BB3CDC" w:rsidRDefault="00716110" w:rsidP="00716110">
      <w:pPr>
        <w:pStyle w:val="ListParagraph"/>
        <w:spacing w:after="0"/>
        <w:rPr>
          <w:rFonts w:ascii="Arial" w:hAnsi="Arial" w:cs="Arial"/>
        </w:rPr>
      </w:pPr>
      <w:r w:rsidRPr="00BB3CDC">
        <w:rPr>
          <w:rFonts w:ascii="Arial" w:hAnsi="Arial" w:cs="Arial"/>
        </w:rPr>
        <w:t>Date of Completion of Construction of the house May 2015</w:t>
      </w:r>
    </w:p>
    <w:p w:rsidR="00716110" w:rsidRPr="00BB3CDC" w:rsidRDefault="00716110" w:rsidP="00716110">
      <w:pPr>
        <w:pStyle w:val="ListParagraph"/>
        <w:spacing w:after="0"/>
        <w:rPr>
          <w:rFonts w:ascii="Arial" w:hAnsi="Arial" w:cs="Arial"/>
        </w:rPr>
      </w:pPr>
      <w:r w:rsidRPr="00BB3CDC">
        <w:rPr>
          <w:rFonts w:ascii="Arial" w:hAnsi="Arial" w:cs="Arial"/>
        </w:rPr>
        <w:t>Amount of loan borrowed Rs. 60,000/-</w:t>
      </w:r>
    </w:p>
    <w:p w:rsidR="00716110" w:rsidRDefault="00716110" w:rsidP="00716110">
      <w:pPr>
        <w:pStyle w:val="ListParagraph"/>
        <w:spacing w:after="0"/>
        <w:rPr>
          <w:rFonts w:ascii="Arial" w:hAnsi="Arial" w:cs="Arial"/>
        </w:rPr>
      </w:pPr>
      <w:r w:rsidRPr="00BB3CDC">
        <w:rPr>
          <w:rFonts w:ascii="Arial" w:hAnsi="Arial" w:cs="Arial"/>
        </w:rPr>
        <w:t>Rate of Interest 20% per annum.</w:t>
      </w:r>
    </w:p>
    <w:p w:rsidR="00716110" w:rsidRDefault="00716110" w:rsidP="00716110">
      <w:pPr>
        <w:pStyle w:val="ListParagraph"/>
        <w:spacing w:after="0"/>
        <w:rPr>
          <w:rFonts w:ascii="Arial" w:hAnsi="Arial" w:cs="Arial"/>
        </w:rPr>
      </w:pPr>
    </w:p>
    <w:p w:rsidR="00716110" w:rsidRPr="00716110" w:rsidRDefault="00716110" w:rsidP="0071611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716110">
        <w:rPr>
          <w:rFonts w:ascii="Arial" w:hAnsi="Arial" w:cs="Arial"/>
        </w:rPr>
        <w:t>Mr. Raju an employee of Prime Enterprises retired from his service on 30-06-</w:t>
      </w:r>
      <w:r>
        <w:rPr>
          <w:rFonts w:ascii="Arial" w:hAnsi="Arial" w:cs="Arial"/>
        </w:rPr>
        <w:t>2021</w:t>
      </w:r>
      <w:r w:rsidRPr="00716110">
        <w:rPr>
          <w:rFonts w:ascii="Arial" w:hAnsi="Arial" w:cs="Arial"/>
        </w:rPr>
        <w:t>. On retirement his pension was fixed at Rs. 20,000pm. However, on 1-1-</w:t>
      </w:r>
      <w:r>
        <w:rPr>
          <w:rFonts w:ascii="Arial" w:hAnsi="Arial" w:cs="Arial"/>
        </w:rPr>
        <w:t>2022</w:t>
      </w:r>
      <w:r w:rsidRPr="00716110">
        <w:rPr>
          <w:rFonts w:ascii="Arial" w:hAnsi="Arial" w:cs="Arial"/>
        </w:rPr>
        <w:t xml:space="preserve"> Mr. Raju decided to commute 60% of the pension and received Rs. 6,00,000. Determine the amount which is taxable for the assessment year </w:t>
      </w:r>
      <w:r>
        <w:rPr>
          <w:rFonts w:ascii="Arial" w:hAnsi="Arial" w:cs="Arial"/>
        </w:rPr>
        <w:t>2022</w:t>
      </w:r>
      <w:r w:rsidRPr="00716110">
        <w:rPr>
          <w:rFonts w:ascii="Arial" w:hAnsi="Arial" w:cs="Arial"/>
        </w:rPr>
        <w:t>-</w:t>
      </w:r>
      <w:r>
        <w:rPr>
          <w:rFonts w:ascii="Arial" w:hAnsi="Arial" w:cs="Arial"/>
        </w:rPr>
        <w:t>2023</w:t>
      </w:r>
      <w:r w:rsidRPr="00716110">
        <w:rPr>
          <w:rFonts w:ascii="Arial" w:hAnsi="Arial" w:cs="Arial"/>
        </w:rPr>
        <w:t>, assuming</w:t>
      </w:r>
    </w:p>
    <w:p w:rsidR="00716110" w:rsidRPr="00BB3CDC" w:rsidRDefault="000D4B60" w:rsidP="000D4B6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716110" w:rsidRPr="000D4B60">
        <w:rPr>
          <w:rFonts w:ascii="Arial" w:hAnsi="Arial" w:cs="Arial"/>
        </w:rPr>
        <w:t>He was not in receipt of any gratuity</w:t>
      </w:r>
      <w:r>
        <w:rPr>
          <w:rFonts w:ascii="Arial" w:hAnsi="Arial" w:cs="Arial"/>
        </w:rPr>
        <w:t xml:space="preserve"> and (b) </w:t>
      </w:r>
      <w:r w:rsidR="00716110" w:rsidRPr="00BB3CDC">
        <w:rPr>
          <w:rFonts w:ascii="Arial" w:hAnsi="Arial" w:cs="Arial"/>
        </w:rPr>
        <w:t>He also receives gratuity</w:t>
      </w:r>
    </w:p>
    <w:p w:rsidR="00716110" w:rsidRPr="00716110" w:rsidRDefault="00716110" w:rsidP="00716110">
      <w:pPr>
        <w:spacing w:after="0"/>
        <w:rPr>
          <w:rFonts w:ascii="Arial" w:hAnsi="Arial" w:cs="Arial"/>
        </w:rPr>
      </w:pPr>
    </w:p>
    <w:p w:rsidR="00716110" w:rsidRPr="00BB3CDC" w:rsidRDefault="00716110" w:rsidP="00716110">
      <w:pPr>
        <w:spacing w:after="0"/>
        <w:jc w:val="center"/>
        <w:rPr>
          <w:rFonts w:ascii="Arial" w:hAnsi="Arial" w:cs="Arial"/>
          <w:b/>
        </w:rPr>
      </w:pPr>
      <w:r w:rsidRPr="00BB3CDC">
        <w:rPr>
          <w:rFonts w:ascii="Arial" w:hAnsi="Arial" w:cs="Arial"/>
          <w:b/>
        </w:rPr>
        <w:t>Section C</w:t>
      </w:r>
    </w:p>
    <w:p w:rsidR="00716110" w:rsidRPr="00BB3CDC" w:rsidRDefault="00716110" w:rsidP="00716110">
      <w:pPr>
        <w:spacing w:after="0"/>
        <w:jc w:val="center"/>
        <w:rPr>
          <w:rFonts w:ascii="Arial" w:hAnsi="Arial" w:cs="Arial"/>
          <w:b/>
        </w:rPr>
      </w:pPr>
    </w:p>
    <w:p w:rsidR="00716110" w:rsidRPr="00BB3CDC" w:rsidRDefault="00716110" w:rsidP="00716110">
      <w:pPr>
        <w:spacing w:after="0"/>
        <w:rPr>
          <w:rFonts w:ascii="Arial" w:hAnsi="Arial" w:cs="Arial"/>
          <w:b/>
        </w:rPr>
      </w:pPr>
      <w:r w:rsidRPr="00BB3CDC">
        <w:rPr>
          <w:rFonts w:ascii="Arial" w:hAnsi="Arial" w:cs="Arial"/>
          <w:b/>
        </w:rPr>
        <w:t>III Answer any three of the following</w:t>
      </w:r>
      <w:r w:rsidRPr="00BB3CDC">
        <w:rPr>
          <w:rFonts w:ascii="Arial" w:hAnsi="Arial" w:cs="Arial"/>
        </w:rPr>
        <w:t xml:space="preserve"> </w:t>
      </w:r>
      <w:r w:rsidRPr="00BB3CDC">
        <w:rPr>
          <w:rFonts w:ascii="Arial" w:hAnsi="Arial" w:cs="Arial"/>
        </w:rPr>
        <w:tab/>
      </w:r>
      <w:r w:rsidRPr="00BB3CDC">
        <w:rPr>
          <w:rFonts w:ascii="Arial" w:hAnsi="Arial" w:cs="Arial"/>
        </w:rPr>
        <w:tab/>
      </w:r>
      <w:r w:rsidRPr="00BB3CDC">
        <w:rPr>
          <w:rFonts w:ascii="Arial" w:hAnsi="Arial" w:cs="Arial"/>
        </w:rPr>
        <w:tab/>
      </w:r>
      <w:r w:rsidRPr="00BB3CDC">
        <w:rPr>
          <w:rFonts w:ascii="Arial" w:hAnsi="Arial" w:cs="Arial"/>
        </w:rPr>
        <w:tab/>
      </w:r>
      <w:r w:rsidRPr="00BB3CDC">
        <w:rPr>
          <w:rFonts w:ascii="Arial" w:hAnsi="Arial" w:cs="Arial"/>
        </w:rPr>
        <w:tab/>
      </w:r>
      <w:r w:rsidRPr="00BB3CDC">
        <w:rPr>
          <w:rFonts w:ascii="Arial" w:hAnsi="Arial" w:cs="Arial"/>
        </w:rPr>
        <w:tab/>
        <w:t>(</w:t>
      </w:r>
      <w:r w:rsidRPr="00BB3CDC">
        <w:rPr>
          <w:rFonts w:ascii="Arial" w:hAnsi="Arial" w:cs="Arial"/>
          <w:b/>
        </w:rPr>
        <w:t>3 x 10 = 30 marks)</w:t>
      </w:r>
    </w:p>
    <w:p w:rsidR="00716110" w:rsidRDefault="00716110" w:rsidP="00716110">
      <w:pPr>
        <w:spacing w:after="0"/>
      </w:pPr>
    </w:p>
    <w:p w:rsidR="00716110" w:rsidRPr="00FE7686" w:rsidRDefault="00716110" w:rsidP="007161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Mr. Phunsukh provides following details of income, calculate the income which is liable to be taxed in India for the A.Y.2022-23 assuming that:</w:t>
      </w:r>
    </w:p>
    <w:p w:rsidR="00716110" w:rsidRPr="00FE7686" w:rsidRDefault="00716110" w:rsidP="00716110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 xml:space="preserve">He is an ordinarily resident </w:t>
      </w:r>
    </w:p>
    <w:p w:rsidR="00716110" w:rsidRPr="00FE7686" w:rsidRDefault="00716110" w:rsidP="00716110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 xml:space="preserve">He is not an ordinarily resident </w:t>
      </w:r>
    </w:p>
    <w:p w:rsidR="00716110" w:rsidRDefault="00716110" w:rsidP="00716110">
      <w:pPr>
        <w:pStyle w:val="ListParagraph"/>
        <w:numPr>
          <w:ilvl w:val="1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He is a non-resident.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Income from salary in India received in Dubai Rs. 5,59,000</w:t>
      </w:r>
      <w:r>
        <w:rPr>
          <w:rFonts w:ascii="Arial" w:hAnsi="Arial" w:cs="Arial"/>
        </w:rPr>
        <w:t>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Dividend received in Singapore from an American company Rs. 56,000</w:t>
      </w:r>
      <w:r>
        <w:rPr>
          <w:rFonts w:ascii="Arial" w:hAnsi="Arial" w:cs="Arial"/>
        </w:rPr>
        <w:t>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Profit received in London from a business situated in Sri Lanka but controlled from India Rs. 7,50,000.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Remittance received in India from Singapore out of past untaxed profit of 2014-15 Rs. 1,00,000.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Gift from a non-relative in India received in Dubai Rs. 55,000.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Share of Profit received in Dubai from a business situated in Delhi but controlled from partially from Pakistan and partially from Delhi Rs. 2,50,000.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Dividend on shares of an Indian company but received in Canada Rs. 1,00,000.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Income from property in Australia and received in U.S.A. Rs. 15,000.</w:t>
      </w:r>
    </w:p>
    <w:p w:rsidR="00716110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Interest on U.K. Development Bonds Rs. 20,000. 1/4</w:t>
      </w:r>
      <w:r w:rsidRPr="00FE7686">
        <w:rPr>
          <w:rFonts w:ascii="Arial" w:hAnsi="Arial" w:cs="Arial"/>
          <w:vertAlign w:val="superscript"/>
        </w:rPr>
        <w:t>th</w:t>
      </w:r>
      <w:r w:rsidRPr="00FE7686">
        <w:rPr>
          <w:rFonts w:ascii="Arial" w:hAnsi="Arial" w:cs="Arial"/>
        </w:rPr>
        <w:t xml:space="preserve"> being received in India.</w:t>
      </w:r>
    </w:p>
    <w:p w:rsidR="00716110" w:rsidRPr="00FE7686" w:rsidRDefault="00716110" w:rsidP="00716110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FE7686">
        <w:rPr>
          <w:rFonts w:ascii="Arial" w:hAnsi="Arial" w:cs="Arial"/>
        </w:rPr>
        <w:t>Capital gain on sale of house in Noida, consideration received in New York</w:t>
      </w:r>
      <w:r>
        <w:rPr>
          <w:rFonts w:ascii="Arial" w:hAnsi="Arial" w:cs="Arial"/>
        </w:rPr>
        <w:t xml:space="preserve"> Rs.</w:t>
      </w:r>
      <w:r w:rsidRPr="00FE7686">
        <w:rPr>
          <w:rFonts w:ascii="Arial" w:hAnsi="Arial" w:cs="Arial"/>
        </w:rPr>
        <w:t>5,00,000</w:t>
      </w:r>
      <w:r>
        <w:rPr>
          <w:rFonts w:ascii="Arial" w:hAnsi="Arial" w:cs="Arial"/>
        </w:rPr>
        <w:t>.</w:t>
      </w:r>
    </w:p>
    <w:p w:rsidR="00716110" w:rsidRDefault="00716110"/>
    <w:p w:rsidR="000C5321" w:rsidRPr="00BB3CDC" w:rsidRDefault="000C5321" w:rsidP="000C532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Mr. Peter Parker (resident) is an employee in IBM India, Hyderabad. He gives you the following information.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Basic salary Rs. 8000PM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Dearness Allowance Rs. 6000PM (Rs. 1000PM enters for retirement benefits)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Family allowances Rs. 600PM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City compensatory allowance Rs. 800PM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Entertainment allowance Rs. 750PM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Education allowance for two children at Rs. 350PM per child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Night shift allowance Rs. 2000PM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Marriage allowance Rs. 50000PA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Over time allowance Rs. 1000PM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House rent allowance of Rs. 1600PM but he pays Rs. 3000PM as actual rent.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Hostel expenditure allowance for two children @ Rs. 300PM per child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Project allowance for developing a special software for the company Rs. 50,000(fully spent) 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He and his company contribute 14% of salary towards RPF</w:t>
      </w:r>
    </w:p>
    <w:p w:rsidR="000C5321" w:rsidRPr="00BB3CDC" w:rsidRDefault="000C5321" w:rsidP="000C5321">
      <w:pPr>
        <w:pStyle w:val="NoSpacing"/>
        <w:numPr>
          <w:ilvl w:val="0"/>
          <w:numId w:val="10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Interest on RPF was Rs. 15000 at 15% PA</w:t>
      </w:r>
    </w:p>
    <w:p w:rsidR="000C5321" w:rsidRPr="00BB3CDC" w:rsidRDefault="000C5321" w:rsidP="000C5321">
      <w:pPr>
        <w:pStyle w:val="NoSpacing"/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Compute Income from salary for the A.Y </w:t>
      </w:r>
      <w:r>
        <w:rPr>
          <w:rFonts w:ascii="Arial" w:hAnsi="Arial" w:cs="Arial"/>
        </w:rPr>
        <w:t>2022</w:t>
      </w:r>
      <w:r w:rsidRPr="00BB3CDC">
        <w:rPr>
          <w:rFonts w:ascii="Arial" w:hAnsi="Arial" w:cs="Arial"/>
        </w:rPr>
        <w:t>-</w:t>
      </w:r>
      <w:r>
        <w:rPr>
          <w:rFonts w:ascii="Arial" w:hAnsi="Arial" w:cs="Arial"/>
        </w:rPr>
        <w:t>23</w:t>
      </w:r>
      <w:r w:rsidRPr="00BB3CDC">
        <w:rPr>
          <w:rFonts w:ascii="Arial" w:hAnsi="Arial" w:cs="Arial"/>
        </w:rPr>
        <w:t>.</w:t>
      </w:r>
    </w:p>
    <w:p w:rsidR="00716110" w:rsidRDefault="00716110"/>
    <w:p w:rsidR="000C5321" w:rsidRPr="00BB3CDC" w:rsidRDefault="000C5321" w:rsidP="000C5321">
      <w:pPr>
        <w:pStyle w:val="ListParagraph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From the following particulars of house properties of Mr. Vishwanath compute his income from house property for the assessment year </w:t>
      </w:r>
      <w:r>
        <w:rPr>
          <w:rFonts w:ascii="Arial" w:hAnsi="Arial" w:cs="Arial"/>
        </w:rPr>
        <w:t>2022</w:t>
      </w:r>
      <w:r w:rsidRPr="00BB3CDC">
        <w:rPr>
          <w:rFonts w:ascii="Arial" w:hAnsi="Arial" w:cs="Arial"/>
        </w:rPr>
        <w:t>-</w:t>
      </w:r>
      <w:r>
        <w:rPr>
          <w:rFonts w:ascii="Arial" w:hAnsi="Arial" w:cs="Arial"/>
        </w:rPr>
        <w:t>23</w:t>
      </w:r>
      <w:r w:rsidRPr="00BB3CDC">
        <w:rPr>
          <w:rFonts w:ascii="Arial" w:hAnsi="Arial" w:cs="Arial"/>
        </w:rPr>
        <w:t>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96"/>
        <w:gridCol w:w="1523"/>
        <w:gridCol w:w="1523"/>
        <w:gridCol w:w="1268"/>
        <w:gridCol w:w="1542"/>
      </w:tblGrid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center"/>
              <w:rPr>
                <w:rFonts w:ascii="Arial" w:hAnsi="Arial" w:cs="Arial"/>
                <w:b/>
              </w:rPr>
            </w:pPr>
            <w:r w:rsidRPr="00BB3CDC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523" w:type="dxa"/>
          </w:tcPr>
          <w:p w:rsidR="000C5321" w:rsidRPr="00BB3CDC" w:rsidRDefault="000C5321" w:rsidP="008D7A5D">
            <w:pPr>
              <w:jc w:val="center"/>
              <w:rPr>
                <w:rFonts w:ascii="Arial" w:hAnsi="Arial" w:cs="Arial"/>
                <w:b/>
              </w:rPr>
            </w:pPr>
            <w:r w:rsidRPr="00BB3CDC">
              <w:rPr>
                <w:rFonts w:ascii="Arial" w:hAnsi="Arial" w:cs="Arial"/>
                <w:b/>
              </w:rPr>
              <w:t>HP I</w:t>
            </w:r>
          </w:p>
        </w:tc>
        <w:tc>
          <w:tcPr>
            <w:tcW w:w="1523" w:type="dxa"/>
          </w:tcPr>
          <w:p w:rsidR="000C5321" w:rsidRPr="00BB3CDC" w:rsidRDefault="000C5321" w:rsidP="008D7A5D">
            <w:pPr>
              <w:jc w:val="center"/>
              <w:rPr>
                <w:rFonts w:ascii="Arial" w:hAnsi="Arial" w:cs="Arial"/>
                <w:b/>
              </w:rPr>
            </w:pPr>
            <w:r w:rsidRPr="00BB3CDC">
              <w:rPr>
                <w:rFonts w:ascii="Arial" w:hAnsi="Arial" w:cs="Arial"/>
                <w:b/>
              </w:rPr>
              <w:t>HP II</w:t>
            </w:r>
          </w:p>
        </w:tc>
        <w:tc>
          <w:tcPr>
            <w:tcW w:w="1268" w:type="dxa"/>
          </w:tcPr>
          <w:p w:rsidR="000C5321" w:rsidRPr="00BB3CDC" w:rsidRDefault="000C5321" w:rsidP="008D7A5D">
            <w:pPr>
              <w:jc w:val="center"/>
              <w:rPr>
                <w:rFonts w:ascii="Arial" w:hAnsi="Arial" w:cs="Arial"/>
                <w:b/>
              </w:rPr>
            </w:pPr>
            <w:r w:rsidRPr="00BB3CDC">
              <w:rPr>
                <w:rFonts w:ascii="Arial" w:hAnsi="Arial" w:cs="Arial"/>
                <w:b/>
              </w:rPr>
              <w:t>HP III</w:t>
            </w:r>
          </w:p>
        </w:tc>
        <w:tc>
          <w:tcPr>
            <w:tcW w:w="1542" w:type="dxa"/>
          </w:tcPr>
          <w:p w:rsidR="000C5321" w:rsidRPr="00BB3CDC" w:rsidRDefault="000C5321" w:rsidP="008D7A5D">
            <w:pPr>
              <w:jc w:val="center"/>
              <w:rPr>
                <w:rFonts w:ascii="Arial" w:hAnsi="Arial" w:cs="Arial"/>
                <w:b/>
              </w:rPr>
            </w:pPr>
            <w:r w:rsidRPr="00BB3CDC">
              <w:rPr>
                <w:rFonts w:ascii="Arial" w:hAnsi="Arial" w:cs="Arial"/>
                <w:b/>
              </w:rPr>
              <w:t>HP IV</w:t>
            </w:r>
          </w:p>
        </w:tc>
      </w:tr>
      <w:tr w:rsidR="000C5321" w:rsidRPr="00BB3CDC" w:rsidTr="008D7A5D">
        <w:tc>
          <w:tcPr>
            <w:tcW w:w="3896" w:type="dxa"/>
            <w:vAlign w:val="center"/>
          </w:tcPr>
          <w:p w:rsidR="000C5321" w:rsidRPr="00BB3CDC" w:rsidRDefault="000C5321" w:rsidP="008D7A5D">
            <w:pPr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Purpose of use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Self-occupied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Self-occupied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Let out for residence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Let out for business</w:t>
            </w:r>
          </w:p>
        </w:tc>
      </w:tr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both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Municipal Value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8,000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9,000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20,000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24,000</w:t>
            </w:r>
          </w:p>
        </w:tc>
      </w:tr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both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Actual rent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 xml:space="preserve">- 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24,000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30,000</w:t>
            </w:r>
          </w:p>
        </w:tc>
      </w:tr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both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lastRenderedPageBreak/>
              <w:t xml:space="preserve">Municipal tax 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1,600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1,800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4,000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4,800</w:t>
            </w:r>
          </w:p>
        </w:tc>
      </w:tr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both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Repair charges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1,000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3,000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</w:tr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both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Interest on loan for renovation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1,180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1,800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4,200</w:t>
            </w:r>
          </w:p>
        </w:tc>
      </w:tr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both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Unrealized rent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3,000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</w:tr>
      <w:tr w:rsidR="000C5321" w:rsidRPr="00BB3CDC" w:rsidTr="008D7A5D">
        <w:tc>
          <w:tcPr>
            <w:tcW w:w="3896" w:type="dxa"/>
          </w:tcPr>
          <w:p w:rsidR="000C5321" w:rsidRPr="00BB3CDC" w:rsidRDefault="000C5321" w:rsidP="008D7A5D">
            <w:pPr>
              <w:jc w:val="both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Vacancy period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  <w:tc>
          <w:tcPr>
            <w:tcW w:w="1523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  <w:tc>
          <w:tcPr>
            <w:tcW w:w="1268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3 months</w:t>
            </w:r>
          </w:p>
        </w:tc>
        <w:tc>
          <w:tcPr>
            <w:tcW w:w="1542" w:type="dxa"/>
            <w:vAlign w:val="center"/>
          </w:tcPr>
          <w:p w:rsidR="000C5321" w:rsidRPr="00BB3CDC" w:rsidRDefault="000C5321" w:rsidP="008D7A5D">
            <w:pPr>
              <w:jc w:val="right"/>
              <w:rPr>
                <w:rFonts w:ascii="Arial" w:hAnsi="Arial" w:cs="Arial"/>
              </w:rPr>
            </w:pPr>
            <w:r w:rsidRPr="00BB3CDC">
              <w:rPr>
                <w:rFonts w:ascii="Arial" w:hAnsi="Arial" w:cs="Arial"/>
              </w:rPr>
              <w:t>-</w:t>
            </w:r>
          </w:p>
        </w:tc>
      </w:tr>
    </w:tbl>
    <w:p w:rsidR="000C5321" w:rsidRDefault="000C5321"/>
    <w:p w:rsidR="000C5321" w:rsidRDefault="000C5321" w:rsidP="000C5321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</w:t>
      </w:r>
    </w:p>
    <w:p w:rsidR="000C5321" w:rsidRDefault="000C5321" w:rsidP="000C5321">
      <w:pPr>
        <w:rPr>
          <w:rFonts w:ascii="Arial" w:hAnsi="Arial" w:cs="Arial"/>
          <w:b/>
          <w:szCs w:val="24"/>
        </w:rPr>
      </w:pPr>
      <w:r w:rsidRPr="00D74590">
        <w:rPr>
          <w:rFonts w:ascii="Arial" w:hAnsi="Arial" w:cs="Arial"/>
          <w:b/>
          <w:szCs w:val="24"/>
        </w:rPr>
        <w:t>IV</w:t>
      </w:r>
      <w:r w:rsidRPr="0052281A">
        <w:rPr>
          <w:rFonts w:ascii="Arial" w:hAnsi="Arial" w:cs="Arial"/>
          <w:szCs w:val="24"/>
        </w:rPr>
        <w:t xml:space="preserve"> </w:t>
      </w:r>
      <w:r w:rsidRPr="0052281A">
        <w:rPr>
          <w:rFonts w:ascii="Arial" w:hAnsi="Arial" w:cs="Arial"/>
          <w:b/>
          <w:szCs w:val="24"/>
        </w:rPr>
        <w:t>Compulsory Question</w:t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ab/>
        <w:t xml:space="preserve"> </w:t>
      </w:r>
      <w:r w:rsidRPr="0052281A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Pr="0052281A">
        <w:rPr>
          <w:rFonts w:ascii="Arial" w:hAnsi="Arial" w:cs="Arial"/>
          <w:b/>
          <w:szCs w:val="24"/>
        </w:rPr>
        <w:t>(1 X 15 = 15 marks)</w:t>
      </w:r>
    </w:p>
    <w:p w:rsidR="000C5321" w:rsidRPr="00BB3CDC" w:rsidRDefault="000C5321" w:rsidP="000C5321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Miss Thomas (resident) is an officer in HSBC, Bangalore having its headquarters in London. She gives you the following particulars.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Basic Salary Rs. 12500PM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D.A 30% of basic which is treated as part of salary for retirement benefits.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Children hostel allowance of Rs. 500PM per child for two children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Professional tax paid by her Rs. 200PM.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Services of sweeper, watchman and cook were provided by the employer on a monthly salary of Rs. 750, Rs. 950, Rs. 1050 per month respectively.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The company provides her a car (1800CC) with a driver and all the expenses are met by the employer.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The company requisitioned her for a refresher course in London and the cost of travel, stay expenses amounting to Rs. 56500 were met by the company.</w:t>
      </w:r>
      <w:r w:rsidRPr="00BB3CDC">
        <w:rPr>
          <w:rFonts w:ascii="Arial" w:hAnsi="Arial" w:cs="Arial"/>
          <w:noProof/>
          <w:lang w:eastAsia="en-IN"/>
        </w:rPr>
        <w:t xml:space="preserve"> 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She is provided with fully furnished accommodation. The FRV of accommodation is Rs. 10000PM. The rental charges paid by the company for use of furniture amounts to Rs. 9800.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Mediclaim insurance paid by the employer </w:t>
      </w:r>
      <w:r w:rsidR="000D4B60">
        <w:rPr>
          <w:rFonts w:ascii="Arial" w:hAnsi="Arial" w:cs="Arial"/>
        </w:rPr>
        <w:t>on</w:t>
      </w:r>
      <w:r w:rsidRPr="00BB3CDC">
        <w:rPr>
          <w:rFonts w:ascii="Arial" w:hAnsi="Arial" w:cs="Arial"/>
        </w:rPr>
        <w:t xml:space="preserve"> her life is Rs. 5000</w:t>
      </w:r>
    </w:p>
    <w:p w:rsidR="000C5321" w:rsidRPr="00BB3CDC" w:rsidRDefault="000C5321" w:rsidP="000C5321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BB3CDC">
        <w:rPr>
          <w:rFonts w:ascii="Arial" w:hAnsi="Arial" w:cs="Arial"/>
        </w:rPr>
        <w:t>Free refreshments during office hours Rs. 4000PM</w:t>
      </w:r>
    </w:p>
    <w:p w:rsidR="000C5321" w:rsidRPr="00BB3CDC" w:rsidRDefault="000C5321" w:rsidP="000D4B60">
      <w:pPr>
        <w:pStyle w:val="NoSpacing"/>
        <w:ind w:firstLine="720"/>
        <w:rPr>
          <w:rFonts w:ascii="Arial" w:hAnsi="Arial" w:cs="Arial"/>
        </w:rPr>
      </w:pPr>
      <w:r w:rsidRPr="00BB3CDC">
        <w:rPr>
          <w:rFonts w:ascii="Arial" w:hAnsi="Arial" w:cs="Arial"/>
        </w:rPr>
        <w:t xml:space="preserve">Compute her income from salary for the A.Y </w:t>
      </w:r>
      <w:r>
        <w:rPr>
          <w:rFonts w:ascii="Arial" w:hAnsi="Arial" w:cs="Arial"/>
        </w:rPr>
        <w:t>2022</w:t>
      </w:r>
      <w:r w:rsidRPr="00BB3CDC">
        <w:rPr>
          <w:rFonts w:ascii="Arial" w:hAnsi="Arial" w:cs="Arial"/>
        </w:rPr>
        <w:t>-</w:t>
      </w:r>
      <w:r>
        <w:rPr>
          <w:rFonts w:ascii="Arial" w:hAnsi="Arial" w:cs="Arial"/>
        </w:rPr>
        <w:t>23</w:t>
      </w:r>
      <w:r w:rsidRPr="00BB3CDC">
        <w:rPr>
          <w:rFonts w:ascii="Arial" w:hAnsi="Arial" w:cs="Arial"/>
        </w:rPr>
        <w:t>.</w:t>
      </w:r>
    </w:p>
    <w:p w:rsidR="000C5321" w:rsidRDefault="000C5321"/>
    <w:sectPr w:rsidR="000C5321" w:rsidSect="00716110">
      <w:footerReference w:type="default" r:id="rId8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175" w:rsidRDefault="00750175" w:rsidP="00716110">
      <w:pPr>
        <w:spacing w:after="0" w:line="240" w:lineRule="auto"/>
      </w:pPr>
      <w:r>
        <w:separator/>
      </w:r>
    </w:p>
  </w:endnote>
  <w:endnote w:type="continuationSeparator" w:id="0">
    <w:p w:rsidR="00750175" w:rsidRDefault="00750175" w:rsidP="0071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1689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16110" w:rsidRDefault="0071611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2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32B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6110" w:rsidRDefault="007161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175" w:rsidRDefault="00750175" w:rsidP="00716110">
      <w:pPr>
        <w:spacing w:after="0" w:line="240" w:lineRule="auto"/>
      </w:pPr>
      <w:r>
        <w:separator/>
      </w:r>
    </w:p>
  </w:footnote>
  <w:footnote w:type="continuationSeparator" w:id="0">
    <w:p w:rsidR="00750175" w:rsidRDefault="00750175" w:rsidP="00716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25DC"/>
    <w:multiLevelType w:val="hybridMultilevel"/>
    <w:tmpl w:val="42D2F2D6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ED16A9"/>
    <w:multiLevelType w:val="hybridMultilevel"/>
    <w:tmpl w:val="56DEFA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A3938"/>
    <w:multiLevelType w:val="hybridMultilevel"/>
    <w:tmpl w:val="90BCF6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216BE"/>
    <w:multiLevelType w:val="hybridMultilevel"/>
    <w:tmpl w:val="91ACF1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203C03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71067"/>
    <w:multiLevelType w:val="hybridMultilevel"/>
    <w:tmpl w:val="C6E6E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52C6B"/>
    <w:multiLevelType w:val="hybridMultilevel"/>
    <w:tmpl w:val="A6CA178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BA73FF"/>
    <w:multiLevelType w:val="hybridMultilevel"/>
    <w:tmpl w:val="94449D0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C5DC0"/>
    <w:multiLevelType w:val="hybridMultilevel"/>
    <w:tmpl w:val="D2EE6CCA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5E0EB1"/>
    <w:multiLevelType w:val="hybridMultilevel"/>
    <w:tmpl w:val="C66CAF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A74EF"/>
    <w:multiLevelType w:val="hybridMultilevel"/>
    <w:tmpl w:val="2F90EE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36962"/>
    <w:multiLevelType w:val="hybridMultilevel"/>
    <w:tmpl w:val="23280D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35DA9"/>
    <w:multiLevelType w:val="hybridMultilevel"/>
    <w:tmpl w:val="2FC050A0"/>
    <w:lvl w:ilvl="0" w:tplc="F83E1A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10"/>
    <w:rsid w:val="000C5321"/>
    <w:rsid w:val="000D4B60"/>
    <w:rsid w:val="00716110"/>
    <w:rsid w:val="00750175"/>
    <w:rsid w:val="008E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66048-A09B-4312-AB75-C8B447BD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16110"/>
    <w:pPr>
      <w:spacing w:line="25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16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110"/>
  </w:style>
  <w:style w:type="paragraph" w:styleId="Footer">
    <w:name w:val="footer"/>
    <w:basedOn w:val="Normal"/>
    <w:link w:val="FooterChar"/>
    <w:uiPriority w:val="99"/>
    <w:unhideWhenUsed/>
    <w:rsid w:val="00716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110"/>
  </w:style>
  <w:style w:type="table" w:styleId="TableGrid">
    <w:name w:val="Table Grid"/>
    <w:basedOn w:val="TableNormal"/>
    <w:uiPriority w:val="39"/>
    <w:rsid w:val="0071611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C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SHIFA ALI</dc:creator>
  <cp:keywords/>
  <dc:description/>
  <cp:lastModifiedBy>LIBDL-13</cp:lastModifiedBy>
  <cp:revision>4</cp:revision>
  <dcterms:created xsi:type="dcterms:W3CDTF">2022-06-01T03:18:00Z</dcterms:created>
  <dcterms:modified xsi:type="dcterms:W3CDTF">2022-08-19T07:10:00Z</dcterms:modified>
</cp:coreProperties>
</file>