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270AB1" w14:textId="77777777" w:rsidR="00E30225" w:rsidRPr="00382164" w:rsidRDefault="00E30225" w:rsidP="00E30225">
      <w:pPr>
        <w:shd w:val="clear" w:color="auto" w:fill="FDFDFD"/>
        <w:spacing w:before="240" w:after="0" w:line="240" w:lineRule="auto"/>
        <w:outlineLvl w:val="0"/>
        <w:rPr>
          <w:rFonts w:asciiTheme="majorHAnsi" w:eastAsia="Times New Roman" w:hAnsiTheme="majorHAnsi" w:cstheme="majorHAnsi"/>
          <w:b/>
          <w:bCs/>
          <w:kern w:val="36"/>
          <w:sz w:val="24"/>
          <w:szCs w:val="24"/>
          <w:lang w:val="en-GB" w:eastAsia="en-GB"/>
        </w:rPr>
      </w:pPr>
      <w:bookmarkStart w:id="0" w:name="_Hlk119596807"/>
      <w:r w:rsidRPr="00382164">
        <w:rPr>
          <w:noProof/>
          <w:lang w:val="en-GB" w:eastAsia="en-GB"/>
        </w:rPr>
        <w:drawing>
          <wp:anchor distT="0" distB="0" distL="114300" distR="114300" simplePos="0" relativeHeight="251659264" behindDoc="0" locked="0" layoutInCell="1" allowOverlap="1" wp14:anchorId="2158F82B" wp14:editId="6D355FC9">
            <wp:simplePos x="0" y="0"/>
            <wp:positionH relativeFrom="margin">
              <wp:align>left</wp:align>
            </wp:positionH>
            <wp:positionV relativeFrom="paragraph">
              <wp:posOffset>426720</wp:posOffset>
            </wp:positionV>
            <wp:extent cx="857250" cy="952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0" cy="952500"/>
                    </a:xfrm>
                    <a:prstGeom prst="rect">
                      <a:avLst/>
                    </a:prstGeom>
                    <a:noFill/>
                  </pic:spPr>
                </pic:pic>
              </a:graphicData>
            </a:graphic>
            <wp14:sizeRelH relativeFrom="page">
              <wp14:pctWidth>0</wp14:pctWidth>
            </wp14:sizeRelH>
            <wp14:sizeRelV relativeFrom="page">
              <wp14:pctHeight>0</wp14:pctHeight>
            </wp14:sizeRelV>
          </wp:anchor>
        </w:drawing>
      </w:r>
    </w:p>
    <w:tbl>
      <w:tblPr>
        <w:tblW w:w="9204" w:type="dxa"/>
        <w:tblInd w:w="108" w:type="dxa"/>
        <w:tblLook w:val="04A0" w:firstRow="1" w:lastRow="0" w:firstColumn="1" w:lastColumn="0" w:noHBand="0" w:noVBand="1"/>
      </w:tblPr>
      <w:tblGrid>
        <w:gridCol w:w="1157"/>
        <w:gridCol w:w="2494"/>
        <w:gridCol w:w="307"/>
        <w:gridCol w:w="3100"/>
        <w:gridCol w:w="1073"/>
        <w:gridCol w:w="1073"/>
      </w:tblGrid>
      <w:tr w:rsidR="00382164" w:rsidRPr="00382164" w14:paraId="096B70B8" w14:textId="77777777" w:rsidTr="009A01ED">
        <w:trPr>
          <w:trHeight w:val="300"/>
        </w:trPr>
        <w:tc>
          <w:tcPr>
            <w:tcW w:w="1157" w:type="dxa"/>
            <w:noWrap/>
            <w:vAlign w:val="bottom"/>
          </w:tcPr>
          <w:p w14:paraId="22D1E824" w14:textId="77777777" w:rsidR="00E30225" w:rsidRPr="00382164" w:rsidRDefault="00E30225" w:rsidP="009A01ED">
            <w:pPr>
              <w:spacing w:after="0" w:line="240" w:lineRule="auto"/>
              <w:rPr>
                <w:rFonts w:ascii="Calibri" w:eastAsia="Times New Roman" w:hAnsi="Calibri" w:cs="Calibri"/>
                <w:lang w:val="en-GB" w:eastAsia="en-IN"/>
              </w:rPr>
            </w:pPr>
          </w:p>
          <w:tbl>
            <w:tblPr>
              <w:tblW w:w="0" w:type="auto"/>
              <w:tblCellSpacing w:w="0" w:type="dxa"/>
              <w:tblCellMar>
                <w:left w:w="0" w:type="dxa"/>
                <w:right w:w="0" w:type="dxa"/>
              </w:tblCellMar>
              <w:tblLook w:val="04A0" w:firstRow="1" w:lastRow="0" w:firstColumn="1" w:lastColumn="0" w:noHBand="0" w:noVBand="1"/>
            </w:tblPr>
            <w:tblGrid>
              <w:gridCol w:w="820"/>
            </w:tblGrid>
            <w:tr w:rsidR="00382164" w:rsidRPr="00382164" w14:paraId="0BB74715" w14:textId="77777777" w:rsidTr="009A01ED">
              <w:trPr>
                <w:trHeight w:val="300"/>
                <w:tblCellSpacing w:w="0" w:type="dxa"/>
              </w:trPr>
              <w:tc>
                <w:tcPr>
                  <w:tcW w:w="820" w:type="dxa"/>
                  <w:noWrap/>
                  <w:vAlign w:val="center"/>
                  <w:hideMark/>
                </w:tcPr>
                <w:p w14:paraId="69C37DA0" w14:textId="77777777" w:rsidR="00E30225" w:rsidRPr="00382164" w:rsidRDefault="00E30225" w:rsidP="009A01ED">
                  <w:pPr>
                    <w:spacing w:line="240" w:lineRule="auto"/>
                    <w:rPr>
                      <w:rFonts w:ascii="Calibri" w:eastAsia="Times New Roman" w:hAnsi="Calibri" w:cs="Calibri"/>
                      <w:lang w:val="en-GB" w:eastAsia="en-IN"/>
                    </w:rPr>
                  </w:pPr>
                </w:p>
              </w:tc>
            </w:tr>
          </w:tbl>
          <w:p w14:paraId="112EAFF2" w14:textId="77777777" w:rsidR="00E30225" w:rsidRPr="00382164" w:rsidRDefault="00E30225" w:rsidP="009A01ED">
            <w:pPr>
              <w:spacing w:after="0" w:line="240" w:lineRule="auto"/>
              <w:rPr>
                <w:lang w:val="en-GB"/>
              </w:rPr>
            </w:pPr>
          </w:p>
        </w:tc>
        <w:tc>
          <w:tcPr>
            <w:tcW w:w="2494" w:type="dxa"/>
            <w:noWrap/>
            <w:vAlign w:val="bottom"/>
            <w:hideMark/>
          </w:tcPr>
          <w:p w14:paraId="47209D0C" w14:textId="77777777" w:rsidR="00E30225" w:rsidRPr="00382164" w:rsidRDefault="00E30225" w:rsidP="009A01ED">
            <w:pPr>
              <w:spacing w:after="0" w:line="240" w:lineRule="auto"/>
              <w:rPr>
                <w:sz w:val="20"/>
                <w:szCs w:val="20"/>
                <w:lang w:val="en-US"/>
              </w:rPr>
            </w:pPr>
          </w:p>
        </w:tc>
        <w:tc>
          <w:tcPr>
            <w:tcW w:w="307" w:type="dxa"/>
            <w:noWrap/>
            <w:vAlign w:val="bottom"/>
            <w:hideMark/>
          </w:tcPr>
          <w:p w14:paraId="4935AFCC" w14:textId="77777777" w:rsidR="00E30225" w:rsidRPr="00382164" w:rsidRDefault="00E30225" w:rsidP="009A01ED">
            <w:pPr>
              <w:spacing w:after="0" w:line="240" w:lineRule="auto"/>
              <w:rPr>
                <w:sz w:val="20"/>
                <w:szCs w:val="20"/>
                <w:lang w:val="en-US"/>
              </w:rPr>
            </w:pPr>
          </w:p>
        </w:tc>
        <w:tc>
          <w:tcPr>
            <w:tcW w:w="3100" w:type="dxa"/>
            <w:noWrap/>
            <w:vAlign w:val="bottom"/>
            <w:hideMark/>
          </w:tcPr>
          <w:p w14:paraId="2BA6082B" w14:textId="77777777" w:rsidR="00E30225" w:rsidRPr="00382164" w:rsidRDefault="00E30225" w:rsidP="009A01ED">
            <w:pPr>
              <w:spacing w:after="0" w:line="240" w:lineRule="auto"/>
              <w:rPr>
                <w:rFonts w:ascii="Calibri" w:eastAsia="Times New Roman" w:hAnsi="Calibri" w:cs="Calibri"/>
                <w:lang w:val="en-GB" w:eastAsia="en-IN"/>
              </w:rPr>
            </w:pPr>
            <w:r w:rsidRPr="00382164">
              <w:rPr>
                <w:noProof/>
                <w:lang w:val="en-GB" w:eastAsia="en-GB"/>
              </w:rPr>
              <mc:AlternateContent>
                <mc:Choice Requires="wps">
                  <w:drawing>
                    <wp:anchor distT="0" distB="0" distL="114300" distR="114300" simplePos="0" relativeHeight="251660288" behindDoc="0" locked="0" layoutInCell="1" allowOverlap="1" wp14:anchorId="33A89DE1" wp14:editId="66BD7DF4">
                      <wp:simplePos x="0" y="0"/>
                      <wp:positionH relativeFrom="column">
                        <wp:posOffset>1428750</wp:posOffset>
                      </wp:positionH>
                      <wp:positionV relativeFrom="paragraph">
                        <wp:posOffset>114300</wp:posOffset>
                      </wp:positionV>
                      <wp:extent cx="1920240" cy="859790"/>
                      <wp:effectExtent l="0" t="0" r="22860" b="165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4" cy="838199"/>
                              </a:xfrm>
                              <a:prstGeom prst="rect">
                                <a:avLst/>
                              </a:prstGeom>
                              <a:solidFill>
                                <a:srgbClr val="FFFFFF"/>
                              </a:solidFill>
                              <a:ln w="9525">
                                <a:solidFill>
                                  <a:srgbClr val="000000"/>
                                </a:solidFill>
                                <a:miter lim="800000"/>
                                <a:headEnd/>
                                <a:tailEnd/>
                              </a:ln>
                            </wps:spPr>
                            <wps:txbx>
                              <w:txbxContent>
                                <w:p w14:paraId="272C2CD8" w14:textId="77777777" w:rsidR="00E30225" w:rsidRDefault="00E30225" w:rsidP="00E30225">
                                  <w:pPr>
                                    <w:pStyle w:val="NormalWeb"/>
                                    <w:spacing w:before="0" w:beforeAutospacing="0" w:after="0" w:afterAutospacing="0"/>
                                  </w:pPr>
                                  <w:r>
                                    <w:rPr>
                                      <w:rFonts w:ascii="Calibri" w:hAnsi="Calibri" w:cs="Calibri"/>
                                      <w:color w:val="000000"/>
                                      <w:sz w:val="22"/>
                                      <w:szCs w:val="22"/>
                                    </w:rPr>
                                    <w:t>Register Number:</w:t>
                                  </w:r>
                                </w:p>
                                <w:p w14:paraId="64C13308" w14:textId="77777777" w:rsidR="00E30225" w:rsidRDefault="00E30225" w:rsidP="00E30225">
                                  <w:pPr>
                                    <w:pStyle w:val="NormalWeb"/>
                                    <w:spacing w:before="0" w:beforeAutospacing="0" w:after="0" w:afterAutospacing="0"/>
                                  </w:pPr>
                                  <w:r>
                                    <w:rPr>
                                      <w:rFonts w:ascii="Calibri" w:hAnsi="Calibri" w:cs="Calibri"/>
                                      <w:color w:val="000000"/>
                                      <w:sz w:val="22"/>
                                      <w:szCs w:val="22"/>
                                    </w:rPr>
                                    <w:t>Date:</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3A89DE1" id="_x0000_t202" coordsize="21600,21600" o:spt="202" path="m,l,21600r21600,l21600,xe">
                      <v:stroke joinstyle="miter"/>
                      <v:path gradientshapeok="t" o:connecttype="rect"/>
                    </v:shapetype>
                    <v:shape id="Text Box 5" o:spid="_x0000_s1026" type="#_x0000_t202" style="position:absolute;margin-left:112.5pt;margin-top:9pt;width:151.2pt;height:6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">
                      <v:textbox>
                        <w:txbxContent>
                          <w:p w14:paraId="272C2CD8" w14:textId="77777777" w:rsidR="00E30225" w:rsidRDefault="00E30225" w:rsidP="00E30225">
                            <w:pPr>
                              <w:pStyle w:val="NormalWeb"/>
                              <w:spacing w:before="0" w:beforeAutospacing="0" w:after="0" w:afterAutospacing="0"/>
                            </w:pPr>
                            <w:r>
                              <w:rPr>
                                <w:rFonts w:ascii="Calibri" w:hAnsi="Calibri" w:cs="Calibri"/>
                                <w:color w:val="000000"/>
                                <w:sz w:val="22"/>
                                <w:szCs w:val="22"/>
                              </w:rPr>
                              <w:t>Register Number:</w:t>
                            </w:r>
                          </w:p>
                          <w:p w14:paraId="64C13308" w14:textId="77777777" w:rsidR="00E30225" w:rsidRDefault="00E30225" w:rsidP="00E30225">
                            <w:pPr>
                              <w:pStyle w:val="NormalWeb"/>
                              <w:spacing w:before="0" w:beforeAutospacing="0" w:after="0" w:afterAutospacing="0"/>
                            </w:pPr>
                            <w:r>
                              <w:rPr>
                                <w:rFonts w:ascii="Calibri" w:hAnsi="Calibri" w:cs="Calibri"/>
                                <w:color w:val="000000"/>
                                <w:sz w:val="22"/>
                                <w:szCs w:val="22"/>
                              </w:rPr>
                              <w:t>Date:</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2560"/>
            </w:tblGrid>
            <w:tr w:rsidR="00382164" w:rsidRPr="00382164" w14:paraId="1A850139" w14:textId="77777777" w:rsidTr="009A01ED">
              <w:trPr>
                <w:trHeight w:val="300"/>
                <w:tblCellSpacing w:w="0" w:type="dxa"/>
              </w:trPr>
              <w:tc>
                <w:tcPr>
                  <w:tcW w:w="2560" w:type="dxa"/>
                  <w:noWrap/>
                  <w:vAlign w:val="bottom"/>
                  <w:hideMark/>
                </w:tcPr>
                <w:p w14:paraId="1B94120B" w14:textId="77777777" w:rsidR="00E30225" w:rsidRPr="00382164" w:rsidRDefault="00E30225" w:rsidP="009A01ED">
                  <w:pPr>
                    <w:spacing w:line="240" w:lineRule="auto"/>
                    <w:rPr>
                      <w:rFonts w:ascii="Calibri" w:eastAsia="Times New Roman" w:hAnsi="Calibri" w:cs="Calibri"/>
                      <w:lang w:val="en-GB" w:eastAsia="en-IN"/>
                    </w:rPr>
                  </w:pPr>
                </w:p>
              </w:tc>
            </w:tr>
          </w:tbl>
          <w:p w14:paraId="7B8C9748" w14:textId="77777777" w:rsidR="00E30225" w:rsidRPr="00382164" w:rsidRDefault="00E30225" w:rsidP="009A01ED">
            <w:pPr>
              <w:spacing w:after="0" w:line="240" w:lineRule="auto"/>
              <w:rPr>
                <w:lang w:val="en-GB"/>
              </w:rPr>
            </w:pPr>
          </w:p>
        </w:tc>
        <w:tc>
          <w:tcPr>
            <w:tcW w:w="1073" w:type="dxa"/>
            <w:noWrap/>
            <w:vAlign w:val="bottom"/>
            <w:hideMark/>
          </w:tcPr>
          <w:p w14:paraId="5B94B278" w14:textId="77777777" w:rsidR="00E30225" w:rsidRPr="00382164" w:rsidRDefault="00E30225" w:rsidP="009A01ED">
            <w:pPr>
              <w:spacing w:after="0" w:line="240" w:lineRule="auto"/>
              <w:rPr>
                <w:sz w:val="20"/>
                <w:szCs w:val="20"/>
                <w:lang w:val="en-US"/>
              </w:rPr>
            </w:pPr>
          </w:p>
        </w:tc>
        <w:tc>
          <w:tcPr>
            <w:tcW w:w="1073" w:type="dxa"/>
            <w:noWrap/>
            <w:vAlign w:val="bottom"/>
            <w:hideMark/>
          </w:tcPr>
          <w:p w14:paraId="728F959C" w14:textId="77777777" w:rsidR="00E30225" w:rsidRPr="00382164" w:rsidRDefault="00E30225" w:rsidP="009A01ED">
            <w:pPr>
              <w:spacing w:after="0" w:line="240" w:lineRule="auto"/>
              <w:rPr>
                <w:sz w:val="20"/>
                <w:szCs w:val="20"/>
                <w:lang w:val="en-US"/>
              </w:rPr>
            </w:pPr>
          </w:p>
        </w:tc>
      </w:tr>
      <w:tr w:rsidR="00382164" w:rsidRPr="00382164" w14:paraId="57C84838" w14:textId="77777777" w:rsidTr="009A01ED">
        <w:trPr>
          <w:trHeight w:val="300"/>
        </w:trPr>
        <w:tc>
          <w:tcPr>
            <w:tcW w:w="1157" w:type="dxa"/>
            <w:noWrap/>
            <w:vAlign w:val="center"/>
            <w:hideMark/>
          </w:tcPr>
          <w:p w14:paraId="79CFFDCF" w14:textId="77777777" w:rsidR="00E30225" w:rsidRPr="00382164" w:rsidRDefault="00E30225" w:rsidP="009A01ED">
            <w:pPr>
              <w:spacing w:after="0" w:line="240" w:lineRule="auto"/>
              <w:rPr>
                <w:sz w:val="20"/>
                <w:szCs w:val="20"/>
                <w:lang w:val="en-US"/>
              </w:rPr>
            </w:pPr>
          </w:p>
        </w:tc>
        <w:tc>
          <w:tcPr>
            <w:tcW w:w="2494" w:type="dxa"/>
            <w:noWrap/>
            <w:vAlign w:val="bottom"/>
            <w:hideMark/>
          </w:tcPr>
          <w:p w14:paraId="3B48EC87" w14:textId="77777777" w:rsidR="00E30225" w:rsidRPr="00382164" w:rsidRDefault="00E30225" w:rsidP="009A01ED">
            <w:pPr>
              <w:spacing w:after="0" w:line="240" w:lineRule="auto"/>
              <w:rPr>
                <w:sz w:val="20"/>
                <w:szCs w:val="20"/>
                <w:lang w:val="en-US"/>
              </w:rPr>
            </w:pPr>
          </w:p>
        </w:tc>
        <w:tc>
          <w:tcPr>
            <w:tcW w:w="307" w:type="dxa"/>
            <w:noWrap/>
            <w:vAlign w:val="bottom"/>
            <w:hideMark/>
          </w:tcPr>
          <w:p w14:paraId="77A6DA78" w14:textId="77777777" w:rsidR="00E30225" w:rsidRPr="00382164" w:rsidRDefault="00E30225" w:rsidP="009A01ED">
            <w:pPr>
              <w:spacing w:after="0" w:line="240" w:lineRule="auto"/>
              <w:rPr>
                <w:sz w:val="20"/>
                <w:szCs w:val="20"/>
                <w:lang w:val="en-US"/>
              </w:rPr>
            </w:pPr>
          </w:p>
        </w:tc>
        <w:tc>
          <w:tcPr>
            <w:tcW w:w="3100" w:type="dxa"/>
            <w:noWrap/>
            <w:vAlign w:val="bottom"/>
            <w:hideMark/>
          </w:tcPr>
          <w:p w14:paraId="57182F38" w14:textId="77777777" w:rsidR="00E30225" w:rsidRPr="00382164" w:rsidRDefault="00E30225" w:rsidP="009A01ED">
            <w:pPr>
              <w:spacing w:after="0" w:line="240" w:lineRule="auto"/>
              <w:rPr>
                <w:sz w:val="20"/>
                <w:szCs w:val="20"/>
                <w:lang w:val="en-US"/>
              </w:rPr>
            </w:pPr>
          </w:p>
        </w:tc>
        <w:tc>
          <w:tcPr>
            <w:tcW w:w="1073" w:type="dxa"/>
            <w:noWrap/>
            <w:vAlign w:val="bottom"/>
            <w:hideMark/>
          </w:tcPr>
          <w:p w14:paraId="55D85A79" w14:textId="77777777" w:rsidR="00E30225" w:rsidRPr="00382164" w:rsidRDefault="00E30225" w:rsidP="009A01ED">
            <w:pPr>
              <w:spacing w:after="0" w:line="240" w:lineRule="auto"/>
              <w:rPr>
                <w:sz w:val="20"/>
                <w:szCs w:val="20"/>
                <w:lang w:val="en-US"/>
              </w:rPr>
            </w:pPr>
          </w:p>
        </w:tc>
        <w:tc>
          <w:tcPr>
            <w:tcW w:w="1073" w:type="dxa"/>
            <w:noWrap/>
            <w:vAlign w:val="bottom"/>
            <w:hideMark/>
          </w:tcPr>
          <w:p w14:paraId="6813B9B5" w14:textId="77777777" w:rsidR="00E30225" w:rsidRPr="00382164" w:rsidRDefault="00E30225" w:rsidP="009A01ED">
            <w:pPr>
              <w:spacing w:after="0" w:line="240" w:lineRule="auto"/>
              <w:rPr>
                <w:sz w:val="20"/>
                <w:szCs w:val="20"/>
                <w:lang w:val="en-US"/>
              </w:rPr>
            </w:pPr>
          </w:p>
        </w:tc>
      </w:tr>
    </w:tbl>
    <w:p w14:paraId="398762A9" w14:textId="77777777" w:rsidR="00E30225" w:rsidRPr="00382164" w:rsidRDefault="00E30225" w:rsidP="00E30225">
      <w:pPr>
        <w:shd w:val="clear" w:color="auto" w:fill="FFFFFF"/>
        <w:spacing w:before="315" w:after="270" w:line="240" w:lineRule="auto"/>
        <w:outlineLvl w:val="0"/>
        <w:rPr>
          <w:rFonts w:ascii="Times New Roman" w:eastAsia="Times New Roman" w:hAnsi="Times New Roman" w:cs="Times New Roman"/>
          <w:b/>
          <w:bCs/>
          <w:kern w:val="36"/>
          <w:sz w:val="24"/>
          <w:szCs w:val="24"/>
          <w:lang w:val="en-GB" w:eastAsia="en-GB"/>
        </w:rPr>
      </w:pPr>
    </w:p>
    <w:p w14:paraId="19E0D0D4" w14:textId="77777777" w:rsidR="00E30225" w:rsidRPr="00382164" w:rsidRDefault="00E30225" w:rsidP="008F0EA8">
      <w:pPr>
        <w:pStyle w:val="NoSpacing"/>
        <w:jc w:val="center"/>
        <w:rPr>
          <w:lang w:val="en-GB" w:eastAsia="en-GB"/>
        </w:rPr>
      </w:pPr>
    </w:p>
    <w:tbl>
      <w:tblPr>
        <w:tblW w:w="8723" w:type="dxa"/>
        <w:tblInd w:w="108" w:type="dxa"/>
        <w:tblLook w:val="04A0" w:firstRow="1" w:lastRow="0" w:firstColumn="1" w:lastColumn="0" w:noHBand="0" w:noVBand="1"/>
      </w:tblPr>
      <w:tblGrid>
        <w:gridCol w:w="8723"/>
      </w:tblGrid>
      <w:tr w:rsidR="00382164" w:rsidRPr="00382164" w14:paraId="0F6138FE" w14:textId="77777777" w:rsidTr="009A01ED">
        <w:trPr>
          <w:trHeight w:val="291"/>
        </w:trPr>
        <w:tc>
          <w:tcPr>
            <w:tcW w:w="8723" w:type="dxa"/>
            <w:tcBorders>
              <w:top w:val="nil"/>
              <w:left w:val="nil"/>
              <w:bottom w:val="nil"/>
              <w:right w:val="nil"/>
            </w:tcBorders>
            <w:shd w:val="clear" w:color="auto" w:fill="auto"/>
            <w:noWrap/>
            <w:vAlign w:val="center"/>
            <w:hideMark/>
          </w:tcPr>
          <w:p w14:paraId="60B809EA" w14:textId="6B8F5C41" w:rsidR="00E30225" w:rsidRPr="008F0EA8" w:rsidRDefault="00E30225" w:rsidP="008F0EA8">
            <w:pPr>
              <w:pStyle w:val="NoSpacing"/>
              <w:jc w:val="center"/>
              <w:rPr>
                <w:rFonts w:ascii="Arial" w:hAnsi="Arial" w:cs="Arial"/>
                <w:b/>
                <w:bCs/>
                <w:u w:val="single"/>
                <w:lang w:val="en-GB" w:eastAsia="en-IN"/>
              </w:rPr>
            </w:pPr>
            <w:r w:rsidRPr="008F0EA8">
              <w:rPr>
                <w:rFonts w:ascii="Arial" w:hAnsi="Arial" w:cs="Arial"/>
                <w:b/>
                <w:bCs/>
                <w:lang w:val="en-GB" w:eastAsia="en-IN"/>
              </w:rPr>
              <w:t xml:space="preserve">ST. JOSEPH’S </w:t>
            </w:r>
            <w:r w:rsidR="00B06A78" w:rsidRPr="008F0EA8">
              <w:rPr>
                <w:rFonts w:ascii="Arial" w:hAnsi="Arial" w:cs="Arial"/>
                <w:b/>
                <w:bCs/>
                <w:lang w:val="en-GB" w:eastAsia="en-IN"/>
              </w:rPr>
              <w:t>COLLEGE</w:t>
            </w:r>
            <w:r w:rsidR="008F0EA8">
              <w:rPr>
                <w:rFonts w:ascii="Arial" w:hAnsi="Arial" w:cs="Arial"/>
                <w:b/>
                <w:bCs/>
                <w:lang w:val="en-GB" w:eastAsia="en-IN"/>
              </w:rPr>
              <w:t xml:space="preserve"> (AUTONOMOUS),</w:t>
            </w:r>
            <w:r w:rsidRPr="008F0EA8">
              <w:rPr>
                <w:rFonts w:ascii="Arial" w:hAnsi="Arial" w:cs="Arial"/>
                <w:b/>
                <w:bCs/>
                <w:lang w:val="en-GB" w:eastAsia="en-IN"/>
              </w:rPr>
              <w:t xml:space="preserve"> BANGALORE-27</w:t>
            </w:r>
          </w:p>
        </w:tc>
      </w:tr>
      <w:tr w:rsidR="00382164" w:rsidRPr="00382164" w14:paraId="18B27F7D" w14:textId="77777777" w:rsidTr="009A01ED">
        <w:trPr>
          <w:trHeight w:val="291"/>
        </w:trPr>
        <w:tc>
          <w:tcPr>
            <w:tcW w:w="8723" w:type="dxa"/>
            <w:tcBorders>
              <w:top w:val="nil"/>
              <w:left w:val="nil"/>
              <w:bottom w:val="nil"/>
              <w:right w:val="nil"/>
            </w:tcBorders>
            <w:shd w:val="clear" w:color="auto" w:fill="auto"/>
            <w:noWrap/>
            <w:vAlign w:val="center"/>
          </w:tcPr>
          <w:p w14:paraId="6AC2A3BB" w14:textId="77777777" w:rsidR="008F0EA8" w:rsidRPr="008F0EA8" w:rsidRDefault="00E30225" w:rsidP="008F0EA8">
            <w:pPr>
              <w:pStyle w:val="NoSpacing"/>
              <w:jc w:val="center"/>
              <w:rPr>
                <w:rFonts w:ascii="Arial" w:hAnsi="Arial" w:cs="Arial"/>
                <w:b/>
                <w:bCs/>
                <w:lang w:val="en-GB" w:eastAsia="en-IN"/>
              </w:rPr>
            </w:pPr>
            <w:r w:rsidRPr="008F0EA8">
              <w:rPr>
                <w:rFonts w:ascii="Arial" w:hAnsi="Arial" w:cs="Arial"/>
                <w:b/>
                <w:bCs/>
                <w:lang w:val="en-GB" w:eastAsia="en-IN"/>
              </w:rPr>
              <w:t>SEMESTER EXAMINATION: DECEMBER 2022</w:t>
            </w:r>
          </w:p>
          <w:p w14:paraId="0BDC3E29" w14:textId="30A45205" w:rsidR="008F0EA8" w:rsidRPr="008F0EA8" w:rsidRDefault="008F0EA8" w:rsidP="008F0EA8">
            <w:pPr>
              <w:pStyle w:val="NoSpacing"/>
              <w:jc w:val="center"/>
              <w:rPr>
                <w:rFonts w:ascii="Arial" w:hAnsi="Arial" w:cs="Arial"/>
                <w:b/>
                <w:bCs/>
                <w:lang w:val="en-GB" w:eastAsia="en-IN"/>
              </w:rPr>
            </w:pPr>
            <w:r w:rsidRPr="008F0EA8">
              <w:rPr>
                <w:rFonts w:ascii="Arial" w:hAnsi="Arial" w:cs="Arial"/>
                <w:b/>
                <w:bCs/>
                <w:lang w:val="en-GB" w:eastAsia="en-IN"/>
              </w:rPr>
              <w:t>WRITING AND THE ETHICAL PRACTI</w:t>
            </w:r>
            <w:r w:rsidR="00BC411C">
              <w:rPr>
                <w:rFonts w:ascii="Arial" w:hAnsi="Arial" w:cs="Arial"/>
                <w:b/>
                <w:bCs/>
                <w:lang w:val="en-GB" w:eastAsia="en-IN"/>
              </w:rPr>
              <w:t>C</w:t>
            </w:r>
            <w:r w:rsidRPr="008F0EA8">
              <w:rPr>
                <w:rFonts w:ascii="Arial" w:hAnsi="Arial" w:cs="Arial"/>
                <w:b/>
                <w:bCs/>
                <w:lang w:val="en-GB" w:eastAsia="en-IN"/>
              </w:rPr>
              <w:t>E OF JOURNALISM</w:t>
            </w:r>
          </w:p>
          <w:p w14:paraId="3EADEB94" w14:textId="2AEB60A9" w:rsidR="00E30225" w:rsidRPr="008F0EA8" w:rsidRDefault="00E30225" w:rsidP="008F0EA8">
            <w:pPr>
              <w:pStyle w:val="NoSpacing"/>
              <w:jc w:val="center"/>
              <w:rPr>
                <w:rFonts w:ascii="Arial" w:hAnsi="Arial" w:cs="Arial"/>
                <w:b/>
                <w:bCs/>
                <w:lang w:val="en-GB" w:eastAsia="en-IN"/>
              </w:rPr>
            </w:pPr>
            <w:r w:rsidRPr="008F0EA8">
              <w:rPr>
                <w:rFonts w:ascii="Arial" w:hAnsi="Arial" w:cs="Arial"/>
                <w:b/>
                <w:bCs/>
                <w:lang w:val="en-GB" w:eastAsia="en-IN"/>
              </w:rPr>
              <w:t>JN</w:t>
            </w:r>
            <w:r w:rsidR="00BC411C">
              <w:rPr>
                <w:rFonts w:ascii="Arial" w:hAnsi="Arial" w:cs="Arial"/>
                <w:b/>
                <w:bCs/>
                <w:lang w:val="en-GB" w:eastAsia="en-IN"/>
              </w:rPr>
              <w:t xml:space="preserve"> </w:t>
            </w:r>
            <w:r w:rsidRPr="008F0EA8">
              <w:rPr>
                <w:rFonts w:ascii="Arial" w:hAnsi="Arial" w:cs="Arial"/>
                <w:b/>
                <w:bCs/>
                <w:lang w:val="en-GB" w:eastAsia="en-IN"/>
              </w:rPr>
              <w:t>5119: Advanced Journalism</w:t>
            </w:r>
          </w:p>
          <w:p w14:paraId="313350E0" w14:textId="77777777" w:rsidR="00E30225" w:rsidRPr="008F0EA8" w:rsidRDefault="00E30225" w:rsidP="008F0EA8">
            <w:pPr>
              <w:pStyle w:val="NoSpacing"/>
              <w:jc w:val="center"/>
              <w:rPr>
                <w:rFonts w:cstheme="minorHAnsi"/>
                <w:b/>
                <w:bCs/>
                <w:lang w:val="en-GB"/>
              </w:rPr>
            </w:pPr>
          </w:p>
        </w:tc>
      </w:tr>
      <w:tr w:rsidR="00382164" w:rsidRPr="00382164" w14:paraId="7A0ED47D" w14:textId="77777777" w:rsidTr="009A01ED">
        <w:trPr>
          <w:trHeight w:val="291"/>
        </w:trPr>
        <w:tc>
          <w:tcPr>
            <w:tcW w:w="8723" w:type="dxa"/>
            <w:tcBorders>
              <w:top w:val="nil"/>
              <w:left w:val="nil"/>
              <w:bottom w:val="nil"/>
              <w:right w:val="nil"/>
            </w:tcBorders>
            <w:shd w:val="clear" w:color="auto" w:fill="auto"/>
            <w:noWrap/>
            <w:vAlign w:val="center"/>
          </w:tcPr>
          <w:p w14:paraId="12D19749" w14:textId="3FD56FA6" w:rsidR="00E30225" w:rsidRPr="00382164" w:rsidRDefault="00E30225" w:rsidP="009A01ED">
            <w:pPr>
              <w:shd w:val="clear" w:color="auto" w:fill="FFFFFF"/>
              <w:spacing w:after="150" w:line="240" w:lineRule="auto"/>
              <w:rPr>
                <w:rFonts w:ascii="Arial" w:eastAsia="Times New Roman" w:hAnsi="Arial" w:cs="Arial"/>
                <w:b/>
                <w:bCs/>
                <w:lang w:val="en-GB" w:eastAsia="en-IN"/>
              </w:rPr>
            </w:pPr>
            <w:r w:rsidRPr="00382164">
              <w:rPr>
                <w:rFonts w:ascii="Arial" w:eastAsia="Times New Roman" w:hAnsi="Arial" w:cs="Arial"/>
                <w:b/>
                <w:bCs/>
                <w:lang w:val="en-GB" w:eastAsia="en-IN"/>
              </w:rPr>
              <w:t>Time: 2</w:t>
            </w:r>
            <w:r w:rsidR="00B06A78">
              <w:rPr>
                <w:rFonts w:ascii="Arial" w:eastAsia="Times New Roman" w:hAnsi="Arial" w:cs="Arial"/>
                <w:b/>
                <w:bCs/>
                <w:lang w:val="en-GB" w:eastAsia="en-IN"/>
              </w:rPr>
              <w:t xml:space="preserve"> ½ </w:t>
            </w:r>
            <w:r w:rsidRPr="00382164">
              <w:rPr>
                <w:rFonts w:ascii="Arial" w:eastAsia="Times New Roman" w:hAnsi="Arial" w:cs="Arial"/>
                <w:b/>
                <w:bCs/>
                <w:lang w:val="en-GB" w:eastAsia="en-IN"/>
              </w:rPr>
              <w:t>hrs                                                                              Max</w:t>
            </w:r>
            <w:r w:rsidR="00B06A78">
              <w:rPr>
                <w:rFonts w:ascii="Arial" w:eastAsia="Times New Roman" w:hAnsi="Arial" w:cs="Arial"/>
                <w:b/>
                <w:bCs/>
                <w:lang w:val="en-GB" w:eastAsia="en-IN"/>
              </w:rPr>
              <w:t>.</w:t>
            </w:r>
            <w:r w:rsidRPr="00382164">
              <w:rPr>
                <w:rFonts w:ascii="Arial" w:eastAsia="Times New Roman" w:hAnsi="Arial" w:cs="Arial"/>
                <w:b/>
                <w:bCs/>
                <w:lang w:val="en-GB" w:eastAsia="en-IN"/>
              </w:rPr>
              <w:t xml:space="preserve"> Marks- 70</w:t>
            </w:r>
          </w:p>
          <w:p w14:paraId="0DA579D4" w14:textId="77777777" w:rsidR="00E30225" w:rsidRPr="00382164" w:rsidRDefault="00E30225" w:rsidP="009A01ED">
            <w:pPr>
              <w:shd w:val="clear" w:color="auto" w:fill="FFFFFF"/>
              <w:spacing w:after="150" w:line="240" w:lineRule="auto"/>
              <w:rPr>
                <w:rFonts w:ascii="Arial" w:eastAsia="Times New Roman" w:hAnsi="Arial" w:cs="Arial"/>
                <w:b/>
                <w:bCs/>
                <w:lang w:val="en-GB" w:eastAsia="en-IN"/>
              </w:rPr>
            </w:pPr>
            <w:r w:rsidRPr="00382164">
              <w:rPr>
                <w:rFonts w:ascii="Arial" w:eastAsia="Times New Roman" w:hAnsi="Arial" w:cs="Arial"/>
                <w:b/>
                <w:bCs/>
                <w:lang w:val="en-GB" w:eastAsia="en-IN"/>
              </w:rPr>
              <w:t>Instruction:</w:t>
            </w:r>
          </w:p>
          <w:p w14:paraId="203F773C" w14:textId="77777777" w:rsidR="00E30225" w:rsidRPr="008F0EA8" w:rsidRDefault="00E30225" w:rsidP="009A01ED">
            <w:pPr>
              <w:numPr>
                <w:ilvl w:val="0"/>
                <w:numId w:val="1"/>
              </w:numPr>
              <w:spacing w:after="200" w:line="240" w:lineRule="auto"/>
              <w:contextualSpacing/>
              <w:rPr>
                <w:rFonts w:ascii="Arial" w:hAnsi="Arial" w:cs="Arial"/>
                <w:b/>
                <w:bCs/>
                <w:sz w:val="24"/>
                <w:szCs w:val="24"/>
              </w:rPr>
            </w:pPr>
            <w:r w:rsidRPr="008F0EA8">
              <w:rPr>
                <w:rFonts w:ascii="Arial" w:hAnsi="Arial" w:cs="Arial"/>
                <w:b/>
                <w:bCs/>
                <w:sz w:val="24"/>
                <w:szCs w:val="24"/>
              </w:rPr>
              <w:t xml:space="preserve">This paper is meant for V semester students of BA-JIP course. </w:t>
            </w:r>
          </w:p>
          <w:p w14:paraId="3DCDFBA2" w14:textId="3F53ED2A" w:rsidR="00E30225" w:rsidRPr="008F0EA8" w:rsidRDefault="00E30225" w:rsidP="009A01ED">
            <w:pPr>
              <w:numPr>
                <w:ilvl w:val="0"/>
                <w:numId w:val="1"/>
              </w:numPr>
              <w:spacing w:after="200" w:line="240" w:lineRule="auto"/>
              <w:contextualSpacing/>
              <w:rPr>
                <w:rFonts w:ascii="Arial" w:hAnsi="Arial" w:cs="Arial"/>
                <w:b/>
                <w:bCs/>
                <w:sz w:val="24"/>
                <w:szCs w:val="24"/>
              </w:rPr>
            </w:pPr>
            <w:r w:rsidRPr="008F0EA8">
              <w:rPr>
                <w:rFonts w:ascii="Arial" w:hAnsi="Arial" w:cs="Arial"/>
                <w:b/>
                <w:bCs/>
                <w:sz w:val="24"/>
                <w:szCs w:val="24"/>
              </w:rPr>
              <w:t>You are allowed t</w:t>
            </w:r>
            <w:r w:rsidR="008F0EA8" w:rsidRPr="008F0EA8">
              <w:rPr>
                <w:rFonts w:ascii="Arial" w:hAnsi="Arial" w:cs="Arial"/>
                <w:b/>
                <w:bCs/>
                <w:sz w:val="24"/>
                <w:szCs w:val="24"/>
              </w:rPr>
              <w:t>he</w:t>
            </w:r>
            <w:r w:rsidRPr="008F0EA8">
              <w:rPr>
                <w:rFonts w:ascii="Arial" w:hAnsi="Arial" w:cs="Arial"/>
                <w:b/>
                <w:bCs/>
                <w:sz w:val="24"/>
                <w:szCs w:val="24"/>
              </w:rPr>
              <w:t xml:space="preserve"> use</w:t>
            </w:r>
            <w:r w:rsidR="008F0EA8" w:rsidRPr="008F0EA8">
              <w:rPr>
                <w:rFonts w:ascii="Arial" w:hAnsi="Arial" w:cs="Arial"/>
                <w:b/>
                <w:bCs/>
                <w:sz w:val="24"/>
                <w:szCs w:val="24"/>
              </w:rPr>
              <w:t xml:space="preserve"> of</w:t>
            </w:r>
            <w:r w:rsidRPr="008F0EA8">
              <w:rPr>
                <w:rFonts w:ascii="Arial" w:hAnsi="Arial" w:cs="Arial"/>
                <w:b/>
                <w:bCs/>
                <w:sz w:val="24"/>
                <w:szCs w:val="24"/>
              </w:rPr>
              <w:t xml:space="preserve"> a Dictionary.</w:t>
            </w:r>
          </w:p>
          <w:p w14:paraId="223B5098" w14:textId="77777777" w:rsidR="00E30225" w:rsidRPr="008F0EA8" w:rsidRDefault="00E30225" w:rsidP="009A01ED">
            <w:pPr>
              <w:numPr>
                <w:ilvl w:val="0"/>
                <w:numId w:val="1"/>
              </w:numPr>
              <w:spacing w:after="200" w:line="240" w:lineRule="auto"/>
              <w:contextualSpacing/>
              <w:rPr>
                <w:rFonts w:ascii="Arial" w:hAnsi="Arial" w:cs="Arial"/>
                <w:b/>
                <w:bCs/>
                <w:sz w:val="24"/>
                <w:szCs w:val="24"/>
              </w:rPr>
            </w:pPr>
            <w:r w:rsidRPr="008F0EA8">
              <w:rPr>
                <w:rFonts w:ascii="Arial" w:hAnsi="Arial" w:cs="Arial"/>
                <w:b/>
                <w:bCs/>
                <w:sz w:val="24"/>
                <w:szCs w:val="24"/>
              </w:rPr>
              <w:t>You will lose marks for exceeding the suggested word-limit.</w:t>
            </w:r>
          </w:p>
          <w:p w14:paraId="588F896B" w14:textId="77777777" w:rsidR="00E30225" w:rsidRPr="008F0EA8" w:rsidRDefault="00E30225" w:rsidP="009A01ED">
            <w:pPr>
              <w:numPr>
                <w:ilvl w:val="0"/>
                <w:numId w:val="1"/>
              </w:numPr>
              <w:spacing w:after="200" w:line="240" w:lineRule="auto"/>
              <w:contextualSpacing/>
              <w:rPr>
                <w:rFonts w:ascii="Arial" w:hAnsi="Arial" w:cs="Arial"/>
                <w:b/>
                <w:bCs/>
                <w:sz w:val="24"/>
                <w:szCs w:val="24"/>
              </w:rPr>
            </w:pPr>
            <w:r w:rsidRPr="008F0EA8">
              <w:rPr>
                <w:rFonts w:ascii="Arial" w:hAnsi="Arial" w:cs="Arial"/>
                <w:b/>
                <w:bCs/>
                <w:sz w:val="24"/>
                <w:szCs w:val="24"/>
              </w:rPr>
              <w:t xml:space="preserve">This paper contains </w:t>
            </w:r>
            <w:r w:rsidR="002C5860" w:rsidRPr="008F0EA8">
              <w:rPr>
                <w:rFonts w:ascii="Arial" w:hAnsi="Arial" w:cs="Arial"/>
                <w:b/>
                <w:bCs/>
                <w:sz w:val="24"/>
                <w:szCs w:val="24"/>
              </w:rPr>
              <w:t>FIVE</w:t>
            </w:r>
            <w:r w:rsidRPr="008F0EA8">
              <w:rPr>
                <w:rFonts w:ascii="Arial" w:hAnsi="Arial" w:cs="Arial"/>
                <w:b/>
                <w:bCs/>
                <w:sz w:val="24"/>
                <w:szCs w:val="24"/>
              </w:rPr>
              <w:t xml:space="preserve"> pages and THREE sections.</w:t>
            </w:r>
          </w:p>
          <w:p w14:paraId="1597C28A" w14:textId="77777777" w:rsidR="00E30225" w:rsidRPr="00382164" w:rsidRDefault="00E30225" w:rsidP="009A01ED">
            <w:pPr>
              <w:spacing w:after="200" w:line="240" w:lineRule="auto"/>
              <w:ind w:left="720"/>
              <w:contextualSpacing/>
              <w:rPr>
                <w:rFonts w:ascii="Arial" w:hAnsi="Arial" w:cs="Arial"/>
                <w:sz w:val="24"/>
                <w:szCs w:val="24"/>
              </w:rPr>
            </w:pPr>
          </w:p>
        </w:tc>
      </w:tr>
    </w:tbl>
    <w:bookmarkEnd w:id="0"/>
    <w:p w14:paraId="26E5979A" w14:textId="225D3962" w:rsidR="00744F1F" w:rsidRPr="00382164" w:rsidRDefault="00E30225" w:rsidP="00744F1F">
      <w:pPr>
        <w:pStyle w:val="NoSpacing"/>
        <w:rPr>
          <w:rFonts w:ascii="Arial" w:hAnsi="Arial" w:cs="Arial"/>
          <w:b/>
          <w:bCs/>
          <w:lang w:eastAsia="en-IN"/>
        </w:rPr>
      </w:pPr>
      <w:r w:rsidRPr="00C56071">
        <w:rPr>
          <w:rFonts w:ascii="Arial" w:hAnsi="Arial" w:cs="Arial"/>
          <w:b/>
          <w:bCs/>
          <w:sz w:val="24"/>
          <w:szCs w:val="24"/>
          <w:lang w:eastAsia="en-IN"/>
        </w:rPr>
        <w:t xml:space="preserve">I. </w:t>
      </w:r>
      <w:r w:rsidR="00744F1F" w:rsidRPr="00382164">
        <w:rPr>
          <w:rFonts w:ascii="Arial" w:hAnsi="Arial" w:cs="Arial"/>
          <w:b/>
          <w:bCs/>
          <w:lang w:eastAsia="en-IN"/>
        </w:rPr>
        <w:t>Read the following passage</w:t>
      </w:r>
      <w:r w:rsidR="00744F1F">
        <w:rPr>
          <w:rFonts w:ascii="Arial" w:hAnsi="Arial" w:cs="Arial"/>
          <w:b/>
          <w:bCs/>
          <w:lang w:eastAsia="en-IN"/>
        </w:rPr>
        <w:t xml:space="preserve"> from the Economist</w:t>
      </w:r>
      <w:r w:rsidR="00744F1F" w:rsidRPr="00382164">
        <w:rPr>
          <w:rFonts w:ascii="Arial" w:hAnsi="Arial" w:cs="Arial"/>
          <w:b/>
          <w:bCs/>
          <w:lang w:eastAsia="en-IN"/>
        </w:rPr>
        <w:t xml:space="preserve"> and answer the questions that follow</w:t>
      </w:r>
      <w:r w:rsidR="00744F1F">
        <w:rPr>
          <w:rFonts w:ascii="Arial" w:hAnsi="Arial" w:cs="Arial"/>
          <w:b/>
          <w:bCs/>
          <w:lang w:eastAsia="en-IN"/>
        </w:rPr>
        <w:t>.</w:t>
      </w:r>
    </w:p>
    <w:p w14:paraId="50F5BA06" w14:textId="77777777" w:rsidR="00744F1F" w:rsidRPr="005A524B" w:rsidRDefault="00744F1F" w:rsidP="00744F1F">
      <w:pPr>
        <w:pStyle w:val="NoSpacing"/>
        <w:rPr>
          <w:rFonts w:ascii="Arial" w:hAnsi="Arial" w:cs="Arial"/>
          <w:lang w:val="en"/>
        </w:rPr>
      </w:pPr>
      <w:r w:rsidRPr="005A524B">
        <w:rPr>
          <w:rFonts w:ascii="Arial" w:hAnsi="Arial" w:cs="Arial"/>
          <w:lang w:val="en"/>
        </w:rPr>
        <w:t>“FOR 20 years we must stop this brain from functioning,” intoned the prosecutor at Antonio Gramsci’s trial in 1926. Benito Mussolini’s nascent fascist regime (at that point only two years in power) had decided that Gramsci, a prolific journalist and high-ranking communist, was a danger to the state. Yet despite the courtroom declaration, Gramsci was allowed to write during his incarceration. The result was the “Prison Notebooks”, a wide-ranging collection of musings that have gone on to have a strikingly diverse and enduring influence. Their story is explored at the </w:t>
      </w:r>
      <w:hyperlink r:id="rId6" w:tgtFrame="_blank" w:history="1">
        <w:r w:rsidRPr="005A524B">
          <w:rPr>
            <w:rStyle w:val="Hyperlink"/>
            <w:rFonts w:ascii="Arial" w:hAnsi="Arial" w:cs="Arial"/>
            <w:color w:val="auto"/>
            <w:u w:val="none"/>
            <w:lang w:val="en"/>
          </w:rPr>
          <w:t>Italian Cultural Institute in London</w:t>
        </w:r>
      </w:hyperlink>
      <w:r w:rsidRPr="005A524B">
        <w:rPr>
          <w:rFonts w:ascii="Arial" w:hAnsi="Arial" w:cs="Arial"/>
          <w:lang w:val="en"/>
        </w:rPr>
        <w:t>, which is putting the original notebooks on display for the first time outside of Italy.</w:t>
      </w:r>
    </w:p>
    <w:p w14:paraId="7DEE522A" w14:textId="77777777" w:rsidR="00744F1F" w:rsidRPr="005A524B" w:rsidRDefault="00744F1F" w:rsidP="00744F1F">
      <w:pPr>
        <w:pStyle w:val="NoSpacing"/>
        <w:rPr>
          <w:rFonts w:ascii="Arial" w:hAnsi="Arial" w:cs="Arial"/>
          <w:lang w:val="en"/>
        </w:rPr>
      </w:pPr>
      <w:r w:rsidRPr="005A524B">
        <w:rPr>
          <w:rFonts w:ascii="Arial" w:hAnsi="Arial" w:cs="Arial"/>
          <w:lang w:val="en"/>
        </w:rPr>
        <w:t>Gramsci’s legacy is an unusual one for a Marxist political theorist, in that people of many different political stripes have made use of his writings in the years since his death in 1937. His ideas underpinned one of the largest communist movements outside the Soviet Union: the “Euro-communists” or “Gramscians”, who gained many adherents in the 1970s and 80s. It was, at the time, referred to as a “Gramsci boom”: ideas in the notebooks were taken up by Stuart Hall, a left-wing scholar, and would eventually go on to influence the ascendant political force of New Labour. At the same time, far-right groups in France and Belgium—Nouvelle Droite and Vlaams Blok, respectively—were inspired by Gramsci’s analyses. In the 21st century he has been name-checked by Podemos in Spain, and even by Michael Gove, a British Conservative cabinet minister who said in 2013 that the Italian communist was a major influence on his educational policy.</w:t>
      </w:r>
    </w:p>
    <w:p w14:paraId="3AD31B3B" w14:textId="77777777" w:rsidR="00744F1F" w:rsidRPr="005A524B" w:rsidRDefault="00744F1F" w:rsidP="00744F1F">
      <w:pPr>
        <w:pStyle w:val="NoSpacing"/>
        <w:rPr>
          <w:rFonts w:ascii="Arial" w:hAnsi="Arial" w:cs="Arial"/>
          <w:lang w:val="en"/>
        </w:rPr>
      </w:pPr>
      <w:r w:rsidRPr="005A524B">
        <w:rPr>
          <w:rFonts w:ascii="Arial" w:hAnsi="Arial" w:cs="Arial"/>
          <w:lang w:val="en"/>
        </w:rPr>
        <w:t>The most popular notion to emerge from the “Prison Notebooks” was Gramsci’s formulation of the idea of “hegemony”: that political success depends on a consensus of opinion in the cultural, social and economic worlds as well as good governance or successful parliamentary machinations. To give an impression of consensus across these different spheres, as Hall argued Margaret Thatcher had achieved, was key to being able to make lasting changes to society. Hall described Thatcherism as a project to “reshape common sense”, and argued in the late 1970s that left-wingers had to develop a similarly panoptic programme if they were ever to win power.</w:t>
      </w:r>
    </w:p>
    <w:p w14:paraId="4FC87795" w14:textId="77777777" w:rsidR="00744F1F" w:rsidRPr="005A524B" w:rsidRDefault="00744F1F" w:rsidP="00744F1F">
      <w:pPr>
        <w:pStyle w:val="NoSpacing"/>
        <w:rPr>
          <w:rFonts w:ascii="Arial" w:hAnsi="Arial" w:cs="Arial"/>
          <w:lang w:val="en"/>
        </w:rPr>
      </w:pPr>
      <w:r w:rsidRPr="005A524B">
        <w:rPr>
          <w:rFonts w:ascii="Arial" w:hAnsi="Arial" w:cs="Arial"/>
          <w:lang w:val="en"/>
        </w:rPr>
        <w:lastRenderedPageBreak/>
        <w:t>In one sense it is obvious why various political movements might find the idea of hegemony attractive: for the ambitious it can represent a roadmap to power, and for the thwarted it can provide a logical explanation for a lack of success. Indeed, there is a general sense that the persistence of Gramsci’s writings is partly because they can offer so many things to so many different people. Sometimes written in deliberately ambiguous language to frustrate fascist censors, the notebooks are voluminous and fragmentary. They cover countless topics, from the effects of labour automation in America to the philosophy of Benedetto Croce, the works of Machiavelli and the essential elements of a state education system.</w:t>
      </w:r>
    </w:p>
    <w:p w14:paraId="58A05E1A" w14:textId="77777777" w:rsidR="00744F1F" w:rsidRPr="005A524B" w:rsidRDefault="00744F1F" w:rsidP="00744F1F">
      <w:pPr>
        <w:pStyle w:val="NoSpacing"/>
        <w:rPr>
          <w:rFonts w:ascii="Arial" w:hAnsi="Arial" w:cs="Arial"/>
          <w:lang w:val="en"/>
        </w:rPr>
      </w:pPr>
      <w:r w:rsidRPr="005A524B">
        <w:rPr>
          <w:rFonts w:ascii="Arial" w:hAnsi="Arial" w:cs="Arial"/>
          <w:lang w:val="en"/>
        </w:rPr>
        <w:t>The latter topic, of course, is where Mr. Gove and this Italian Marxist found some agreement. Gramsci, who escaped from grinding poverty in rural Sardinia through stunning success in the early 20th-century schooling system, believed in a rigorous education in the classics. For Mr. Gove, this story of social mobility enabled by traditionalist education was an inspiring parable (that Gramsci’s education had led him to question the very basis of conservative society was beside the point).</w:t>
      </w:r>
    </w:p>
    <w:p w14:paraId="1B46F685" w14:textId="77777777" w:rsidR="00744F1F" w:rsidRPr="005A524B" w:rsidRDefault="00744F1F" w:rsidP="00744F1F">
      <w:pPr>
        <w:pStyle w:val="NoSpacing"/>
        <w:rPr>
          <w:rFonts w:ascii="Arial" w:hAnsi="Arial" w:cs="Arial"/>
          <w:lang w:val="en"/>
        </w:rPr>
      </w:pPr>
      <w:r w:rsidRPr="005A524B">
        <w:rPr>
          <w:rFonts w:ascii="Arial" w:hAnsi="Arial" w:cs="Arial"/>
          <w:lang w:val="en"/>
        </w:rPr>
        <w:t>The tussle over who can lay claim to Gramsci’s legacy is still very much alive today, as evidenced at the launch of the exhibition in London. Silvio Pons, the president of the Gramsci Foundation in Rome, gave a talk in which he warned against the decontextualized and ahistorical use of Gramsci to score contemporary political points. He was followed by the Italian Ambassador to Britain, Pasquale Terraciano, who energetically argued that Gramsci would have opposed Brexit, eliciting loud applause in the packed room (Mr. Pons, standing behind the ambassador, did not clap).</w:t>
      </w:r>
    </w:p>
    <w:p w14:paraId="0C6C1573" w14:textId="77777777" w:rsidR="00744F1F" w:rsidRPr="005A524B" w:rsidRDefault="00744F1F" w:rsidP="00744F1F">
      <w:pPr>
        <w:pStyle w:val="NoSpacing"/>
        <w:rPr>
          <w:rFonts w:ascii="Arial" w:hAnsi="Arial" w:cs="Arial"/>
          <w:lang w:val="en"/>
        </w:rPr>
      </w:pPr>
      <w:r w:rsidRPr="005A524B">
        <w:rPr>
          <w:rFonts w:ascii="Arial" w:hAnsi="Arial" w:cs="Arial"/>
          <w:lang w:val="en"/>
        </w:rPr>
        <w:t>After both talks, a young Italian man named Alfredo, who described himself as a Marxist-Leninist, fulminated outside that the smartly suited men in the grand Belgravia building were trying, in his opinion, to present Gramsci as “some kind of centrist social democrat”. A grey-bearded man selling the Worker’s Liberty newspaper nodded in quiet agreement. “He was a revolutionary Communist!” Alfredo insisted.</w:t>
      </w:r>
    </w:p>
    <w:p w14:paraId="297F9B0B" w14:textId="77777777" w:rsidR="00744F1F" w:rsidRDefault="00744F1F" w:rsidP="00744F1F">
      <w:pPr>
        <w:pStyle w:val="NoSpacing"/>
        <w:rPr>
          <w:rFonts w:ascii="Arial" w:hAnsi="Arial" w:cs="Arial"/>
          <w:lang w:val="en"/>
        </w:rPr>
      </w:pPr>
      <w:r w:rsidRPr="005A524B">
        <w:rPr>
          <w:rFonts w:ascii="Arial" w:hAnsi="Arial" w:cs="Arial"/>
          <w:lang w:val="en"/>
        </w:rPr>
        <w:t>Such vexed questions of ownership and identity are, of course, simply less fruitful and less interesting than the bare facts of the notebooks’ existence. Written in desperately defiant circumstances, as Gramsci’s health sharply deteriorated, they have gone on to have a remarkable effect on global political history. For the general reader, Marxist-Leninist or not, their energy and erudition are evident today.</w:t>
      </w:r>
    </w:p>
    <w:p w14:paraId="1F6BCCAA" w14:textId="6C05855C" w:rsidR="00744F1F" w:rsidRPr="005A524B" w:rsidRDefault="004A6219" w:rsidP="004A6219">
      <w:pPr>
        <w:pStyle w:val="NoSpacing"/>
        <w:tabs>
          <w:tab w:val="left" w:pos="1065"/>
        </w:tabs>
        <w:rPr>
          <w:rFonts w:ascii="Arial" w:hAnsi="Arial" w:cs="Arial"/>
          <w:lang w:val="en"/>
        </w:rPr>
      </w:pPr>
      <w:r>
        <w:rPr>
          <w:rFonts w:ascii="Arial" w:hAnsi="Arial" w:cs="Arial"/>
          <w:lang w:val="en"/>
        </w:rPr>
        <w:tab/>
      </w:r>
    </w:p>
    <w:p w14:paraId="05975D2B" w14:textId="5B22EE4F" w:rsidR="00744F1F" w:rsidRPr="00472838" w:rsidRDefault="00744F1F" w:rsidP="00744F1F">
      <w:pPr>
        <w:pStyle w:val="NoSpacing"/>
        <w:rPr>
          <w:rFonts w:ascii="Arial" w:hAnsi="Arial" w:cs="Arial"/>
          <w:b/>
          <w:bCs/>
          <w:sz w:val="24"/>
          <w:szCs w:val="24"/>
        </w:rPr>
      </w:pPr>
      <w:r w:rsidRPr="00472838">
        <w:rPr>
          <w:rFonts w:ascii="Arial" w:hAnsi="Arial" w:cs="Arial"/>
          <w:b/>
          <w:bCs/>
          <w:sz w:val="24"/>
          <w:szCs w:val="24"/>
        </w:rPr>
        <w:t xml:space="preserve">I. A. Answer any </w:t>
      </w:r>
      <w:r>
        <w:rPr>
          <w:rFonts w:ascii="Arial" w:hAnsi="Arial" w:cs="Arial"/>
          <w:b/>
          <w:bCs/>
          <w:sz w:val="24"/>
          <w:szCs w:val="24"/>
        </w:rPr>
        <w:t>TWO</w:t>
      </w:r>
      <w:r w:rsidRPr="00472838">
        <w:rPr>
          <w:rFonts w:ascii="Arial" w:hAnsi="Arial" w:cs="Arial"/>
          <w:b/>
          <w:bCs/>
          <w:sz w:val="24"/>
          <w:szCs w:val="24"/>
        </w:rPr>
        <w:t xml:space="preserve"> of the questions in 200 words EACH (</w:t>
      </w:r>
      <w:r>
        <w:rPr>
          <w:rFonts w:ascii="Arial" w:hAnsi="Arial" w:cs="Arial"/>
          <w:b/>
          <w:bCs/>
          <w:sz w:val="24"/>
          <w:szCs w:val="24"/>
        </w:rPr>
        <w:t>2</w:t>
      </w:r>
      <w:r w:rsidR="00146C9E">
        <w:rPr>
          <w:rFonts w:ascii="Arial" w:hAnsi="Arial" w:cs="Arial"/>
          <w:b/>
          <w:bCs/>
          <w:sz w:val="24"/>
          <w:szCs w:val="24"/>
        </w:rPr>
        <w:t>X10</w:t>
      </w:r>
      <w:r w:rsidRPr="00472838">
        <w:rPr>
          <w:rFonts w:ascii="Arial" w:hAnsi="Arial" w:cs="Arial"/>
          <w:b/>
          <w:bCs/>
          <w:sz w:val="24"/>
          <w:szCs w:val="24"/>
        </w:rPr>
        <w:t>=</w:t>
      </w:r>
      <w:r>
        <w:rPr>
          <w:rFonts w:ascii="Arial" w:hAnsi="Arial" w:cs="Arial"/>
          <w:b/>
          <w:bCs/>
          <w:sz w:val="24"/>
          <w:szCs w:val="24"/>
        </w:rPr>
        <w:t>2</w:t>
      </w:r>
      <w:r w:rsidRPr="00472838">
        <w:rPr>
          <w:rFonts w:ascii="Arial" w:hAnsi="Arial" w:cs="Arial"/>
          <w:b/>
          <w:bCs/>
          <w:sz w:val="24"/>
          <w:szCs w:val="24"/>
        </w:rPr>
        <w:t>0)</w:t>
      </w:r>
    </w:p>
    <w:p w14:paraId="1ADDF212" w14:textId="5D2EC414" w:rsidR="00744F1F" w:rsidRDefault="00744F1F" w:rsidP="00744F1F">
      <w:pPr>
        <w:pStyle w:val="NoSpacing"/>
        <w:ind w:left="360"/>
        <w:rPr>
          <w:rFonts w:ascii="Arial" w:hAnsi="Arial" w:cs="Arial"/>
          <w:sz w:val="24"/>
          <w:szCs w:val="24"/>
          <w:lang w:val="en"/>
        </w:rPr>
      </w:pPr>
      <w:r>
        <w:rPr>
          <w:rFonts w:ascii="Arial" w:hAnsi="Arial" w:cs="Arial"/>
          <w:sz w:val="24"/>
          <w:szCs w:val="24"/>
          <w:lang w:val="en"/>
        </w:rPr>
        <w:t>1.The writer says that, “</w:t>
      </w:r>
      <w:r w:rsidRPr="00382164">
        <w:rPr>
          <w:rFonts w:ascii="Arial" w:hAnsi="Arial" w:cs="Arial"/>
          <w:sz w:val="24"/>
          <w:szCs w:val="24"/>
          <w:lang w:val="en"/>
        </w:rPr>
        <w:t>political success depends on a consensus of opinion in the cultural, social, and economic worlds as well as good governance or successful parliamentary machinations</w:t>
      </w:r>
      <w:r>
        <w:rPr>
          <w:rFonts w:ascii="Arial" w:hAnsi="Arial" w:cs="Arial"/>
          <w:sz w:val="24"/>
          <w:szCs w:val="24"/>
          <w:lang w:val="en"/>
        </w:rPr>
        <w:t xml:space="preserve">.” What is your understanding of the phrase ‘a consensus of opinion’?  Elaborate with examples. </w:t>
      </w:r>
    </w:p>
    <w:p w14:paraId="4F9C5FE6" w14:textId="389C7DA7" w:rsidR="00744F1F" w:rsidRPr="00382164" w:rsidRDefault="00744F1F" w:rsidP="00744F1F">
      <w:pPr>
        <w:pStyle w:val="NoSpacing"/>
        <w:ind w:left="360"/>
        <w:rPr>
          <w:rFonts w:ascii="Arial" w:hAnsi="Arial" w:cs="Arial"/>
          <w:sz w:val="24"/>
          <w:szCs w:val="24"/>
        </w:rPr>
      </w:pPr>
      <w:r>
        <w:rPr>
          <w:rFonts w:ascii="Arial" w:hAnsi="Arial" w:cs="Arial"/>
          <w:sz w:val="24"/>
          <w:szCs w:val="24"/>
          <w:lang w:val="en"/>
        </w:rPr>
        <w:t xml:space="preserve">2.The writer says, “In one </w:t>
      </w:r>
      <w:r w:rsidRPr="00382164">
        <w:rPr>
          <w:rFonts w:ascii="Arial" w:hAnsi="Arial" w:cs="Arial"/>
          <w:sz w:val="24"/>
          <w:szCs w:val="24"/>
          <w:lang w:val="en"/>
        </w:rPr>
        <w:t>sense it is obvious why various political movements might find the idea of hegemony attractive</w:t>
      </w:r>
      <w:r>
        <w:rPr>
          <w:rFonts w:ascii="Arial" w:hAnsi="Arial" w:cs="Arial"/>
          <w:sz w:val="24"/>
          <w:szCs w:val="24"/>
          <w:lang w:val="en"/>
        </w:rPr>
        <w:t xml:space="preserve">…” Why do you think the idea of hegemony is attractive to political movements? </w:t>
      </w:r>
    </w:p>
    <w:p w14:paraId="3D17DFB5" w14:textId="51A0BC0F" w:rsidR="00744F1F" w:rsidRDefault="00744F1F" w:rsidP="00744F1F">
      <w:pPr>
        <w:pStyle w:val="NoSpacing"/>
        <w:ind w:left="360"/>
        <w:rPr>
          <w:rFonts w:ascii="Arial" w:hAnsi="Arial" w:cs="Arial"/>
          <w:sz w:val="24"/>
          <w:szCs w:val="24"/>
          <w:lang w:val="en"/>
        </w:rPr>
      </w:pPr>
      <w:r>
        <w:rPr>
          <w:rFonts w:ascii="Arial" w:hAnsi="Arial" w:cs="Arial"/>
          <w:sz w:val="24"/>
          <w:szCs w:val="24"/>
        </w:rPr>
        <w:t>3.</w:t>
      </w:r>
      <w:r w:rsidRPr="00C56071">
        <w:rPr>
          <w:rFonts w:ascii="Arial" w:hAnsi="Arial" w:cs="Arial"/>
          <w:sz w:val="24"/>
          <w:szCs w:val="24"/>
          <w:lang w:val="en"/>
        </w:rPr>
        <w:t>The writer quotes, Gove</w:t>
      </w:r>
      <w:r>
        <w:rPr>
          <w:rFonts w:ascii="Arial" w:hAnsi="Arial" w:cs="Arial"/>
          <w:sz w:val="24"/>
          <w:szCs w:val="24"/>
          <w:lang w:val="en"/>
        </w:rPr>
        <w:t xml:space="preserve"> “</w:t>
      </w:r>
      <w:r w:rsidRPr="00C56071">
        <w:rPr>
          <w:rFonts w:ascii="Arial" w:hAnsi="Arial" w:cs="Arial"/>
          <w:sz w:val="24"/>
          <w:szCs w:val="24"/>
          <w:lang w:val="en"/>
        </w:rPr>
        <w:t>this story of social mobility enabled by traditionalist education was an inspiring parable</w:t>
      </w:r>
      <w:r>
        <w:rPr>
          <w:rFonts w:ascii="Arial" w:hAnsi="Arial" w:cs="Arial"/>
          <w:sz w:val="24"/>
          <w:szCs w:val="24"/>
          <w:lang w:val="en"/>
        </w:rPr>
        <w:t xml:space="preserve">”. Based on the passage above, do you think Gramsci’s writing can be seen as this ‘traditionalist education’? </w:t>
      </w:r>
    </w:p>
    <w:p w14:paraId="57EE04D5" w14:textId="77777777" w:rsidR="00744F1F" w:rsidRPr="00382164" w:rsidRDefault="00744F1F" w:rsidP="00744F1F">
      <w:pPr>
        <w:pStyle w:val="NoSpacing"/>
        <w:rPr>
          <w:rFonts w:ascii="Arial" w:hAnsi="Arial" w:cs="Arial"/>
          <w:sz w:val="24"/>
          <w:szCs w:val="24"/>
          <w:lang w:val="en"/>
        </w:rPr>
      </w:pPr>
    </w:p>
    <w:p w14:paraId="25FAADA2" w14:textId="564746DB" w:rsidR="00E30225" w:rsidRPr="00C56071" w:rsidRDefault="00744F1F" w:rsidP="00293120">
      <w:pPr>
        <w:pStyle w:val="NoSpacing"/>
        <w:rPr>
          <w:rFonts w:ascii="Arial" w:hAnsi="Arial" w:cs="Arial"/>
          <w:b/>
          <w:bCs/>
          <w:sz w:val="24"/>
          <w:szCs w:val="24"/>
          <w:lang w:eastAsia="en-IN"/>
        </w:rPr>
      </w:pPr>
      <w:r>
        <w:rPr>
          <w:rFonts w:ascii="Arial" w:hAnsi="Arial" w:cs="Arial"/>
          <w:b/>
          <w:bCs/>
          <w:sz w:val="24"/>
          <w:szCs w:val="24"/>
          <w:lang w:eastAsia="en-IN"/>
        </w:rPr>
        <w:t xml:space="preserve">II. </w:t>
      </w:r>
      <w:r w:rsidR="00E30225" w:rsidRPr="00C56071">
        <w:rPr>
          <w:rFonts w:ascii="Arial" w:hAnsi="Arial" w:cs="Arial"/>
          <w:b/>
          <w:bCs/>
          <w:sz w:val="24"/>
          <w:szCs w:val="24"/>
          <w:lang w:eastAsia="en-IN"/>
        </w:rPr>
        <w:t>Read the following article</w:t>
      </w:r>
      <w:r w:rsidR="00382164" w:rsidRPr="00C56071">
        <w:rPr>
          <w:rFonts w:ascii="Arial" w:hAnsi="Arial" w:cs="Arial"/>
          <w:b/>
          <w:bCs/>
          <w:sz w:val="24"/>
          <w:szCs w:val="24"/>
          <w:lang w:eastAsia="en-IN"/>
        </w:rPr>
        <w:t xml:space="preserve"> published on the 11</w:t>
      </w:r>
      <w:r w:rsidR="00382164" w:rsidRPr="00C56071">
        <w:rPr>
          <w:rFonts w:ascii="Arial" w:hAnsi="Arial" w:cs="Arial"/>
          <w:b/>
          <w:bCs/>
          <w:sz w:val="24"/>
          <w:szCs w:val="24"/>
          <w:vertAlign w:val="superscript"/>
          <w:lang w:eastAsia="en-IN"/>
        </w:rPr>
        <w:t>th</w:t>
      </w:r>
      <w:r w:rsidR="00382164" w:rsidRPr="00C56071">
        <w:rPr>
          <w:rFonts w:ascii="Arial" w:hAnsi="Arial" w:cs="Arial"/>
          <w:b/>
          <w:bCs/>
          <w:sz w:val="24"/>
          <w:szCs w:val="24"/>
          <w:lang w:eastAsia="en-IN"/>
        </w:rPr>
        <w:t xml:space="preserve"> of June, 2019</w:t>
      </w:r>
      <w:r w:rsidR="00E30225" w:rsidRPr="00C56071">
        <w:rPr>
          <w:rFonts w:ascii="Arial" w:hAnsi="Arial" w:cs="Arial"/>
          <w:b/>
          <w:bCs/>
          <w:sz w:val="24"/>
          <w:szCs w:val="24"/>
          <w:lang w:eastAsia="en-IN"/>
        </w:rPr>
        <w:t xml:space="preserve"> </w:t>
      </w:r>
      <w:r w:rsidR="002C5860" w:rsidRPr="00C56071">
        <w:rPr>
          <w:rFonts w:ascii="Arial" w:hAnsi="Arial" w:cs="Arial"/>
          <w:b/>
          <w:bCs/>
          <w:sz w:val="24"/>
          <w:szCs w:val="24"/>
          <w:lang w:eastAsia="en-IN"/>
        </w:rPr>
        <w:t xml:space="preserve">in the Conversation Australia </w:t>
      </w:r>
      <w:r w:rsidR="00382164" w:rsidRPr="00C56071">
        <w:rPr>
          <w:rFonts w:ascii="Arial" w:hAnsi="Arial" w:cs="Arial"/>
          <w:b/>
          <w:bCs/>
          <w:sz w:val="24"/>
          <w:szCs w:val="24"/>
          <w:lang w:eastAsia="en-IN"/>
        </w:rPr>
        <w:t xml:space="preserve">written by </w:t>
      </w:r>
      <w:r w:rsidR="00382164" w:rsidRPr="00C56071">
        <w:rPr>
          <w:rStyle w:val="fn"/>
          <w:rFonts w:ascii="Arial" w:hAnsi="Arial" w:cs="Arial"/>
          <w:b/>
          <w:bCs/>
          <w:sz w:val="24"/>
          <w:szCs w:val="24"/>
          <w:bdr w:val="none" w:sz="0" w:space="0" w:color="auto" w:frame="1"/>
        </w:rPr>
        <w:t>Michael J. Socolow</w:t>
      </w:r>
      <w:r w:rsidR="00382164" w:rsidRPr="00C56071">
        <w:rPr>
          <w:rFonts w:ascii="Arial" w:hAnsi="Arial" w:cs="Arial"/>
          <w:b/>
          <w:bCs/>
          <w:sz w:val="24"/>
          <w:szCs w:val="24"/>
          <w:lang w:eastAsia="en-IN"/>
        </w:rPr>
        <w:t xml:space="preserve"> </w:t>
      </w:r>
      <w:r w:rsidR="00E30225" w:rsidRPr="00C56071">
        <w:rPr>
          <w:rFonts w:ascii="Arial" w:hAnsi="Arial" w:cs="Arial"/>
          <w:b/>
          <w:bCs/>
          <w:sz w:val="24"/>
          <w:szCs w:val="24"/>
          <w:lang w:eastAsia="en-IN"/>
        </w:rPr>
        <w:t>and answer the questions that follow.</w:t>
      </w:r>
    </w:p>
    <w:p w14:paraId="1CE3DAD3" w14:textId="77777777" w:rsidR="00293120" w:rsidRPr="00382164" w:rsidRDefault="00293120" w:rsidP="00293120">
      <w:pPr>
        <w:pStyle w:val="NoSpacing"/>
        <w:rPr>
          <w:rFonts w:ascii="Arial" w:hAnsi="Arial" w:cs="Arial"/>
          <w:lang w:eastAsia="en-IN"/>
        </w:rPr>
      </w:pPr>
      <w:r w:rsidRPr="00382164">
        <w:rPr>
          <w:rFonts w:ascii="Arial" w:hAnsi="Arial" w:cs="Arial"/>
          <w:lang w:eastAsia="en-IN"/>
        </w:rPr>
        <w:t>Sometimes the best journalism tells us the worst news.</w:t>
      </w:r>
    </w:p>
    <w:p w14:paraId="6C4E8241" w14:textId="77777777" w:rsidR="00293120" w:rsidRPr="00382164" w:rsidRDefault="00293120" w:rsidP="00293120">
      <w:pPr>
        <w:pStyle w:val="NoSpacing"/>
        <w:rPr>
          <w:rFonts w:ascii="Arial" w:hAnsi="Arial" w:cs="Arial"/>
          <w:lang w:eastAsia="en-IN"/>
        </w:rPr>
      </w:pPr>
      <w:r w:rsidRPr="00382164">
        <w:rPr>
          <w:rFonts w:ascii="Arial" w:hAnsi="Arial" w:cs="Arial"/>
          <w:lang w:eastAsia="en-IN"/>
        </w:rPr>
        <w:t>The United States has a tradition of learning troubling news through extraordinary reporting efforts from combat zones. During the Vietnam War, award-winning journalism revealed the slaughter of Vietnamese civilians by American soldiers at My Lai. More recently, reports describing the </w:t>
      </w:r>
      <w:hyperlink r:id="rId7" w:history="1">
        <w:r w:rsidRPr="00382164">
          <w:rPr>
            <w:rFonts w:ascii="Arial" w:hAnsi="Arial" w:cs="Arial"/>
            <w:lang w:eastAsia="en-IN"/>
          </w:rPr>
          <w:t>torture and abuse of prisoners at Abu Ghraib in Iraq</w:t>
        </w:r>
      </w:hyperlink>
      <w:r w:rsidRPr="00382164">
        <w:rPr>
          <w:rFonts w:ascii="Arial" w:hAnsi="Arial" w:cs="Arial"/>
          <w:lang w:eastAsia="en-IN"/>
        </w:rPr>
        <w:t> embarrassed the U.S. government.</w:t>
      </w:r>
    </w:p>
    <w:p w14:paraId="1AE7DAE5" w14:textId="77777777" w:rsidR="00293120" w:rsidRPr="00382164" w:rsidRDefault="00293120" w:rsidP="00293120">
      <w:pPr>
        <w:pStyle w:val="NoSpacing"/>
        <w:rPr>
          <w:rFonts w:ascii="Arial" w:hAnsi="Arial" w:cs="Arial"/>
          <w:lang w:eastAsia="en-IN"/>
        </w:rPr>
      </w:pPr>
      <w:r w:rsidRPr="00382164">
        <w:rPr>
          <w:rFonts w:ascii="Arial" w:hAnsi="Arial" w:cs="Arial"/>
          <w:lang w:eastAsia="en-IN"/>
        </w:rPr>
        <w:lastRenderedPageBreak/>
        <w:t xml:space="preserve">Such investigative reporting ultimately helped American citizens hold accountable those charged with acting in their name. But that </w:t>
      </w:r>
      <w:r w:rsidR="00E30225" w:rsidRPr="00382164">
        <w:rPr>
          <w:rFonts w:ascii="Arial" w:hAnsi="Arial" w:cs="Arial"/>
          <w:lang w:eastAsia="en-IN"/>
        </w:rPr>
        <w:t>did not</w:t>
      </w:r>
      <w:r w:rsidRPr="00382164">
        <w:rPr>
          <w:rFonts w:ascii="Arial" w:hAnsi="Arial" w:cs="Arial"/>
          <w:lang w:eastAsia="en-IN"/>
        </w:rPr>
        <w:t xml:space="preserve"> mean the news was welcome, or even appreciated, at the time.</w:t>
      </w:r>
    </w:p>
    <w:p w14:paraId="18C8D64F" w14:textId="35C73B27" w:rsidR="00293120" w:rsidRPr="00382164" w:rsidRDefault="00293120" w:rsidP="00293120">
      <w:pPr>
        <w:pStyle w:val="NoSpacing"/>
        <w:rPr>
          <w:rFonts w:ascii="Arial" w:hAnsi="Arial" w:cs="Arial"/>
          <w:bdr w:val="none" w:sz="0" w:space="0" w:color="auto" w:frame="1"/>
          <w:lang w:eastAsia="en-IN"/>
        </w:rPr>
      </w:pPr>
      <w:r w:rsidRPr="00382164">
        <w:rPr>
          <w:rFonts w:ascii="Arial" w:hAnsi="Arial" w:cs="Arial"/>
          <w:lang w:eastAsia="en-IN"/>
        </w:rPr>
        <w:t>It’s important to recall these examples in light of </w:t>
      </w:r>
      <w:hyperlink r:id="rId8" w:history="1">
        <w:r w:rsidRPr="00382164">
          <w:rPr>
            <w:rFonts w:ascii="Arial" w:hAnsi="Arial" w:cs="Arial"/>
            <w:lang w:eastAsia="en-IN"/>
          </w:rPr>
          <w:t>the raid by the Australian Federal Police</w:t>
        </w:r>
      </w:hyperlink>
      <w:r w:rsidRPr="00382164">
        <w:rPr>
          <w:rFonts w:ascii="Arial" w:hAnsi="Arial" w:cs="Arial"/>
          <w:lang w:eastAsia="en-IN"/>
        </w:rPr>
        <w:t> at the headquarters of the Australian Broadcasting Corporation on June 5.</w:t>
      </w:r>
      <w:r w:rsidR="00355A73">
        <w:rPr>
          <w:rFonts w:ascii="Arial" w:hAnsi="Arial" w:cs="Arial"/>
          <w:lang w:eastAsia="en-IN"/>
        </w:rPr>
        <w:t xml:space="preserve"> </w:t>
      </w:r>
      <w:r w:rsidRPr="00382164">
        <w:rPr>
          <w:rFonts w:ascii="Arial" w:hAnsi="Arial" w:cs="Arial"/>
          <w:lang w:eastAsia="en-IN"/>
        </w:rPr>
        <w:t>Comparing the way these two western democracies protect – and undermine – investigative reporting raises important questions about journalism’s role in democracy.</w:t>
      </w:r>
    </w:p>
    <w:p w14:paraId="6BD24B2B" w14:textId="77777777" w:rsidR="00293120" w:rsidRPr="00382164" w:rsidRDefault="00293120" w:rsidP="00293120">
      <w:pPr>
        <w:pStyle w:val="NoSpacing"/>
        <w:rPr>
          <w:rFonts w:ascii="Arial" w:hAnsi="Arial" w:cs="Arial"/>
          <w:b/>
          <w:bCs/>
          <w:lang w:eastAsia="en-IN"/>
        </w:rPr>
      </w:pPr>
      <w:r w:rsidRPr="00382164">
        <w:rPr>
          <w:rFonts w:ascii="Arial" w:hAnsi="Arial" w:cs="Arial"/>
          <w:b/>
          <w:bCs/>
          <w:lang w:eastAsia="en-IN"/>
        </w:rPr>
        <w:t>Journalists and their sources</w:t>
      </w:r>
    </w:p>
    <w:p w14:paraId="7D9AB2D8" w14:textId="77777777" w:rsidR="00293120" w:rsidRPr="00382164" w:rsidRDefault="00293120" w:rsidP="00293120">
      <w:pPr>
        <w:pStyle w:val="NoSpacing"/>
        <w:rPr>
          <w:rFonts w:ascii="Arial" w:hAnsi="Arial" w:cs="Arial"/>
          <w:lang w:eastAsia="en-IN"/>
        </w:rPr>
      </w:pPr>
      <w:r w:rsidRPr="00382164">
        <w:rPr>
          <w:rFonts w:ascii="Arial" w:hAnsi="Arial" w:cs="Arial"/>
          <w:lang w:eastAsia="en-IN"/>
        </w:rPr>
        <w:t>The Australian police acted in response to a series of online and broadcast news stories, called “The Afghan Files,” that originally appeared in 2017 and 2018. The reports </w:t>
      </w:r>
      <w:hyperlink r:id="rId9" w:history="1">
        <w:r w:rsidRPr="00382164">
          <w:rPr>
            <w:rFonts w:ascii="Arial" w:hAnsi="Arial" w:cs="Arial"/>
            <w:lang w:eastAsia="en-IN"/>
          </w:rPr>
          <w:t>alleged atrocities were committed in Afghanistan</w:t>
        </w:r>
      </w:hyperlink>
      <w:r w:rsidRPr="00382164">
        <w:rPr>
          <w:rFonts w:ascii="Arial" w:hAnsi="Arial" w:cs="Arial"/>
          <w:lang w:eastAsia="en-IN"/>
        </w:rPr>
        <w:t> by Australian soldiers.</w:t>
      </w:r>
    </w:p>
    <w:p w14:paraId="621BCAB9" w14:textId="255E2F42" w:rsidR="004649FF" w:rsidRDefault="00293120" w:rsidP="00293120">
      <w:pPr>
        <w:pStyle w:val="NoSpacing"/>
        <w:rPr>
          <w:rFonts w:ascii="Arial" w:hAnsi="Arial" w:cs="Arial"/>
          <w:lang w:eastAsia="en-IN"/>
        </w:rPr>
      </w:pPr>
      <w:r w:rsidRPr="00382164">
        <w:rPr>
          <w:rFonts w:ascii="Arial" w:hAnsi="Arial" w:cs="Arial"/>
          <w:lang w:eastAsia="en-IN"/>
        </w:rPr>
        <w:t>The </w:t>
      </w:r>
      <w:hyperlink r:id="rId10" w:history="1">
        <w:r w:rsidRPr="00382164">
          <w:rPr>
            <w:rFonts w:ascii="Arial" w:hAnsi="Arial" w:cs="Arial"/>
            <w:lang w:eastAsia="en-IN"/>
          </w:rPr>
          <w:t>police obtained a warrant</w:t>
        </w:r>
      </w:hyperlink>
      <w:r w:rsidRPr="00382164">
        <w:rPr>
          <w:rFonts w:ascii="Arial" w:hAnsi="Arial" w:cs="Arial"/>
          <w:lang w:eastAsia="en-IN"/>
        </w:rPr>
        <w:t> to search the premises and computers of the Australian Broadcasting Corporation in order to uncover – and possibly indict and prosecute – the sources informing the story.</w:t>
      </w:r>
      <w:r w:rsidR="003213CA">
        <w:rPr>
          <w:rFonts w:ascii="Arial" w:hAnsi="Arial" w:cs="Arial"/>
          <w:lang w:eastAsia="en-IN"/>
        </w:rPr>
        <w:t xml:space="preserve"> </w:t>
      </w:r>
      <w:r w:rsidRPr="00382164">
        <w:rPr>
          <w:rFonts w:ascii="Arial" w:hAnsi="Arial" w:cs="Arial"/>
          <w:lang w:eastAsia="en-IN"/>
        </w:rPr>
        <w:t>The leaking of such embarrassing secret information likely violated Australian law, leaving both the leaker and the Australian</w:t>
      </w:r>
    </w:p>
    <w:p w14:paraId="56B51468" w14:textId="082081AF" w:rsidR="00293120" w:rsidRPr="00382164" w:rsidRDefault="00293120" w:rsidP="00293120">
      <w:pPr>
        <w:pStyle w:val="NoSpacing"/>
        <w:rPr>
          <w:rFonts w:ascii="Arial" w:hAnsi="Arial" w:cs="Arial"/>
          <w:lang w:eastAsia="en-IN"/>
        </w:rPr>
      </w:pPr>
      <w:r w:rsidRPr="00382164">
        <w:rPr>
          <w:rFonts w:ascii="Arial" w:hAnsi="Arial" w:cs="Arial"/>
          <w:lang w:eastAsia="en-IN"/>
        </w:rPr>
        <w:t xml:space="preserve"> Broadcasting Corporation vulnerable. The Australian police’s broad warrant allowed the police to spend hours copying “data holdings” including hard drive files, </w:t>
      </w:r>
      <w:r w:rsidR="00382164" w:rsidRPr="00382164">
        <w:rPr>
          <w:rFonts w:ascii="Arial" w:hAnsi="Arial" w:cs="Arial"/>
          <w:lang w:eastAsia="en-IN"/>
        </w:rPr>
        <w:t>emails,</w:t>
      </w:r>
      <w:r w:rsidRPr="00382164">
        <w:rPr>
          <w:rFonts w:ascii="Arial" w:hAnsi="Arial" w:cs="Arial"/>
          <w:lang w:eastAsia="en-IN"/>
        </w:rPr>
        <w:t xml:space="preserve"> and other documents, and they left the network’s headquarters in possession of USBs filled with electronic files related to the Afghanistan stories.</w:t>
      </w:r>
    </w:p>
    <w:p w14:paraId="7BDCB0D8" w14:textId="77777777" w:rsidR="00293120" w:rsidRPr="00382164" w:rsidRDefault="00293120" w:rsidP="00293120">
      <w:pPr>
        <w:pStyle w:val="NoSpacing"/>
        <w:rPr>
          <w:rFonts w:ascii="Arial" w:hAnsi="Arial" w:cs="Arial"/>
          <w:lang w:eastAsia="en-IN"/>
        </w:rPr>
      </w:pPr>
      <w:r w:rsidRPr="00382164">
        <w:rPr>
          <w:rFonts w:ascii="Arial" w:hAnsi="Arial" w:cs="Arial"/>
          <w:lang w:eastAsia="en-IN"/>
        </w:rPr>
        <w:t>Australian Broadcasting’s lawyers </w:t>
      </w:r>
      <w:hyperlink r:id="rId11" w:history="1">
        <w:r w:rsidRPr="00382164">
          <w:rPr>
            <w:rFonts w:ascii="Arial" w:hAnsi="Arial" w:cs="Arial"/>
            <w:lang w:eastAsia="en-IN"/>
          </w:rPr>
          <w:t>secured a two-week period</w:t>
        </w:r>
      </w:hyperlink>
      <w:r w:rsidRPr="00382164">
        <w:rPr>
          <w:rFonts w:ascii="Arial" w:hAnsi="Arial" w:cs="Arial"/>
          <w:lang w:eastAsia="en-IN"/>
        </w:rPr>
        <w:t> in which to carefully review the documents seized by police. But Australian journalists lack both the constitutional protections and the established body of case law that often </w:t>
      </w:r>
      <w:hyperlink r:id="rId12" w:history="1">
        <w:r w:rsidRPr="00382164">
          <w:rPr>
            <w:rFonts w:ascii="Arial" w:hAnsi="Arial" w:cs="Arial"/>
            <w:lang w:eastAsia="en-IN"/>
          </w:rPr>
          <w:t>allow American journalists to protect their sources</w:t>
        </w:r>
      </w:hyperlink>
      <w:r w:rsidRPr="00382164">
        <w:rPr>
          <w:rFonts w:ascii="Arial" w:hAnsi="Arial" w:cs="Arial"/>
          <w:lang w:eastAsia="en-IN"/>
        </w:rPr>
        <w:t>.</w:t>
      </w:r>
    </w:p>
    <w:p w14:paraId="5C795138" w14:textId="77777777" w:rsidR="00293120" w:rsidRPr="00382164" w:rsidRDefault="00293120" w:rsidP="00293120">
      <w:pPr>
        <w:pStyle w:val="NoSpacing"/>
        <w:rPr>
          <w:rFonts w:ascii="Arial" w:hAnsi="Arial" w:cs="Arial"/>
          <w:b/>
          <w:bCs/>
          <w:lang w:eastAsia="en-IN"/>
        </w:rPr>
      </w:pPr>
      <w:r w:rsidRPr="00382164">
        <w:rPr>
          <w:rFonts w:ascii="Arial" w:hAnsi="Arial" w:cs="Arial"/>
          <w:b/>
          <w:bCs/>
          <w:lang w:eastAsia="en-IN"/>
        </w:rPr>
        <w:t>Power from profitability is no more</w:t>
      </w:r>
    </w:p>
    <w:p w14:paraId="352DA9D6" w14:textId="77777777" w:rsidR="00293120" w:rsidRPr="00382164" w:rsidRDefault="00293120" w:rsidP="00293120">
      <w:pPr>
        <w:pStyle w:val="NoSpacing"/>
        <w:rPr>
          <w:rFonts w:ascii="Arial" w:hAnsi="Arial" w:cs="Arial"/>
          <w:lang w:eastAsia="en-IN"/>
        </w:rPr>
      </w:pPr>
      <w:r w:rsidRPr="00382164">
        <w:rPr>
          <w:rFonts w:ascii="Arial" w:hAnsi="Arial" w:cs="Arial"/>
          <w:lang w:eastAsia="en-IN"/>
        </w:rPr>
        <w:t>The destruction of the </w:t>
      </w:r>
      <w:hyperlink r:id="rId13" w:history="1">
        <w:r w:rsidRPr="00382164">
          <w:rPr>
            <w:rFonts w:ascii="Arial" w:hAnsi="Arial" w:cs="Arial"/>
            <w:lang w:eastAsia="en-IN"/>
          </w:rPr>
          <w:t>advertising profits that funded ethical and professional journalism</w:t>
        </w:r>
      </w:hyperlink>
      <w:r w:rsidRPr="00382164">
        <w:rPr>
          <w:rFonts w:ascii="Arial" w:hAnsi="Arial" w:cs="Arial"/>
          <w:lang w:eastAsia="en-IN"/>
        </w:rPr>
        <w:t> has </w:t>
      </w:r>
      <w:hyperlink r:id="rId14" w:history="1">
        <w:r w:rsidRPr="00382164">
          <w:rPr>
            <w:rFonts w:ascii="Arial" w:hAnsi="Arial" w:cs="Arial"/>
            <w:lang w:eastAsia="en-IN"/>
          </w:rPr>
          <w:t>made journalistic outlets less enthusiastic about</w:t>
        </w:r>
      </w:hyperlink>
      <w:r w:rsidRPr="00382164">
        <w:rPr>
          <w:rFonts w:ascii="Arial" w:hAnsi="Arial" w:cs="Arial"/>
          <w:lang w:eastAsia="en-IN"/>
        </w:rPr>
        <w:t> </w:t>
      </w:r>
      <w:hyperlink r:id="rId15" w:history="1">
        <w:r w:rsidRPr="00382164">
          <w:rPr>
            <w:rFonts w:ascii="Arial" w:hAnsi="Arial" w:cs="Arial"/>
            <w:lang w:eastAsia="en-IN"/>
          </w:rPr>
          <w:t>supporting bold and difficult reporting.</w:t>
        </w:r>
      </w:hyperlink>
      <w:r w:rsidRPr="00382164">
        <w:rPr>
          <w:rFonts w:ascii="Arial" w:hAnsi="Arial" w:cs="Arial"/>
          <w:lang w:eastAsia="en-IN"/>
        </w:rPr>
        <w:t> There are fewer reporters to carry out this painstaking and time-consuming reporting, and the financial peril faced by many news organizations has left them much more vulnerable to attack.</w:t>
      </w:r>
    </w:p>
    <w:p w14:paraId="33D93E13" w14:textId="77777777" w:rsidR="00293120" w:rsidRPr="00382164" w:rsidRDefault="00293120" w:rsidP="00293120">
      <w:pPr>
        <w:pStyle w:val="NoSpacing"/>
        <w:rPr>
          <w:rFonts w:ascii="Arial" w:hAnsi="Arial" w:cs="Arial"/>
          <w:lang w:eastAsia="en-IN"/>
        </w:rPr>
      </w:pPr>
      <w:r w:rsidRPr="00382164">
        <w:rPr>
          <w:rFonts w:ascii="Arial" w:hAnsi="Arial" w:cs="Arial"/>
          <w:lang w:eastAsia="en-IN"/>
        </w:rPr>
        <w:t>Journalism is now in a transitional state. The kind of power that outlets like CBS News and The Washington Post possessed in the Watergate era </w:t>
      </w:r>
      <w:hyperlink r:id="rId16" w:history="1">
        <w:r w:rsidRPr="00382164">
          <w:rPr>
            <w:rFonts w:ascii="Arial" w:hAnsi="Arial" w:cs="Arial"/>
            <w:lang w:eastAsia="en-IN"/>
          </w:rPr>
          <w:t>was based in the enormous commercial profitability</w:t>
        </w:r>
      </w:hyperlink>
      <w:r w:rsidRPr="00382164">
        <w:rPr>
          <w:rFonts w:ascii="Arial" w:hAnsi="Arial" w:cs="Arial"/>
          <w:lang w:eastAsia="en-IN"/>
        </w:rPr>
        <w:t> that effectively insulated investigative journalism.</w:t>
      </w:r>
    </w:p>
    <w:p w14:paraId="588DD46D" w14:textId="643E670D" w:rsidR="00293120" w:rsidRPr="00382164" w:rsidRDefault="00293120" w:rsidP="00293120">
      <w:pPr>
        <w:pStyle w:val="NoSpacing"/>
        <w:rPr>
          <w:rFonts w:ascii="Arial" w:hAnsi="Arial" w:cs="Arial"/>
          <w:lang w:eastAsia="en-IN"/>
        </w:rPr>
      </w:pPr>
      <w:r w:rsidRPr="00382164">
        <w:rPr>
          <w:rFonts w:ascii="Arial" w:hAnsi="Arial" w:cs="Arial"/>
          <w:lang w:eastAsia="en-IN"/>
        </w:rPr>
        <w:t>Controversial reportage – no matter how accurate and verified – is now regularly derided as “</w:t>
      </w:r>
      <w:hyperlink r:id="rId17" w:history="1">
        <w:r w:rsidRPr="00382164">
          <w:rPr>
            <w:rFonts w:ascii="Arial" w:hAnsi="Arial" w:cs="Arial"/>
            <w:lang w:eastAsia="en-IN"/>
          </w:rPr>
          <w:t>fake news.</w:t>
        </w:r>
      </w:hyperlink>
      <w:r w:rsidRPr="00382164">
        <w:rPr>
          <w:rFonts w:ascii="Arial" w:hAnsi="Arial" w:cs="Arial"/>
          <w:lang w:eastAsia="en-IN"/>
        </w:rPr>
        <w:t xml:space="preserve">” </w:t>
      </w:r>
      <w:hyperlink r:id="rId18" w:history="1">
        <w:r w:rsidRPr="00382164">
          <w:rPr>
            <w:rFonts w:ascii="Arial" w:hAnsi="Arial" w:cs="Arial"/>
            <w:lang w:eastAsia="en-IN"/>
          </w:rPr>
          <w:t>Support for journalism is eroding</w:t>
        </w:r>
      </w:hyperlink>
      <w:r w:rsidRPr="00382164">
        <w:rPr>
          <w:rFonts w:ascii="Arial" w:hAnsi="Arial" w:cs="Arial"/>
          <w:lang w:eastAsia="en-IN"/>
        </w:rPr>
        <w:t> even in Western democracies, according to journalism advocates Reporters Without Borders.</w:t>
      </w:r>
      <w:r w:rsidRPr="00382164">
        <w:rPr>
          <w:rFonts w:ascii="Arial" w:hAnsi="Arial" w:cs="Arial"/>
          <w:lang w:eastAsia="en-IN"/>
        </w:rPr>
        <w:fldChar w:fldCharType="begin"/>
      </w:r>
      <w:r w:rsidRPr="00382164">
        <w:rPr>
          <w:rFonts w:ascii="Arial" w:hAnsi="Arial" w:cs="Arial"/>
          <w:lang w:eastAsia="en-IN"/>
        </w:rPr>
        <w:instrText xml:space="preserve"> HYPERLINK "https://images.theconversation.com/files/278721/original/file-20190610-52753-mxqtzf.jpg?ixlib=rb-1.1.0&amp;q=45&amp;auto=format&amp;w=1000&amp;fit=clip" </w:instrText>
      </w:r>
      <w:r w:rsidRPr="00382164">
        <w:rPr>
          <w:rFonts w:ascii="Arial" w:hAnsi="Arial" w:cs="Arial"/>
          <w:lang w:eastAsia="en-IN"/>
        </w:rPr>
        <w:fldChar w:fldCharType="separate"/>
      </w:r>
    </w:p>
    <w:p w14:paraId="541B3F33" w14:textId="77777777" w:rsidR="00293120" w:rsidRPr="00382164" w:rsidRDefault="00293120" w:rsidP="00293120">
      <w:pPr>
        <w:pStyle w:val="NoSpacing"/>
        <w:rPr>
          <w:rFonts w:ascii="Arial" w:hAnsi="Arial" w:cs="Arial"/>
          <w:b/>
          <w:bCs/>
          <w:lang w:eastAsia="en-IN"/>
        </w:rPr>
      </w:pPr>
      <w:r w:rsidRPr="00382164">
        <w:rPr>
          <w:rFonts w:ascii="Arial" w:hAnsi="Arial" w:cs="Arial"/>
          <w:lang w:eastAsia="en-IN"/>
        </w:rPr>
        <w:fldChar w:fldCharType="end"/>
      </w:r>
      <w:r w:rsidRPr="00382164">
        <w:rPr>
          <w:rFonts w:ascii="Arial" w:hAnsi="Arial" w:cs="Arial"/>
          <w:b/>
          <w:bCs/>
          <w:lang w:eastAsia="en-IN"/>
        </w:rPr>
        <w:t>Police warrants mean intimidation</w:t>
      </w:r>
    </w:p>
    <w:p w14:paraId="25E890A6" w14:textId="6B6904F3" w:rsidR="00293120" w:rsidRPr="00382164" w:rsidRDefault="00293120" w:rsidP="00293120">
      <w:pPr>
        <w:pStyle w:val="NoSpacing"/>
        <w:rPr>
          <w:rFonts w:ascii="Arial" w:hAnsi="Arial" w:cs="Arial"/>
          <w:lang w:eastAsia="en-IN"/>
        </w:rPr>
      </w:pPr>
      <w:r w:rsidRPr="00382164">
        <w:rPr>
          <w:rFonts w:ascii="Arial" w:hAnsi="Arial" w:cs="Arial"/>
          <w:lang w:eastAsia="en-IN"/>
        </w:rPr>
        <w:t>The Australian police raid wasn’t the only one aimed at journalists in recent weeks. On May 24, San Francisco’s chief of police </w:t>
      </w:r>
      <w:hyperlink r:id="rId19" w:history="1">
        <w:r w:rsidRPr="00382164">
          <w:rPr>
            <w:rFonts w:ascii="Arial" w:hAnsi="Arial" w:cs="Arial"/>
            <w:lang w:eastAsia="en-IN"/>
          </w:rPr>
          <w:t>was forced to apologize</w:t>
        </w:r>
      </w:hyperlink>
      <w:r w:rsidRPr="00382164">
        <w:rPr>
          <w:rFonts w:ascii="Arial" w:hAnsi="Arial" w:cs="Arial"/>
          <w:lang w:eastAsia="en-IN"/>
        </w:rPr>
        <w:t xml:space="preserve"> for raiding a journalist’s home two weeks </w:t>
      </w:r>
      <w:r w:rsidR="00355A73" w:rsidRPr="00382164">
        <w:rPr>
          <w:rFonts w:ascii="Arial" w:hAnsi="Arial" w:cs="Arial"/>
          <w:lang w:eastAsia="en-IN"/>
        </w:rPr>
        <w:t>earlier. Aside</w:t>
      </w:r>
      <w:r w:rsidRPr="00382164">
        <w:rPr>
          <w:rFonts w:ascii="Arial" w:hAnsi="Arial" w:cs="Arial"/>
          <w:lang w:eastAsia="en-IN"/>
        </w:rPr>
        <w:t xml:space="preserve"> from violating the Constitution, the San Francisco police department may have broken California’s </w:t>
      </w:r>
      <w:hyperlink r:id="rId20" w:history="1">
        <w:r w:rsidRPr="00382164">
          <w:rPr>
            <w:rFonts w:ascii="Arial" w:hAnsi="Arial" w:cs="Arial"/>
            <w:lang w:eastAsia="en-IN"/>
          </w:rPr>
          <w:t>journalistic shield law</w:t>
        </w:r>
      </w:hyperlink>
      <w:r w:rsidRPr="00382164">
        <w:rPr>
          <w:rFonts w:ascii="Arial" w:hAnsi="Arial" w:cs="Arial"/>
          <w:lang w:eastAsia="en-IN"/>
        </w:rPr>
        <w:t>. That law was designed to protect the ability of journalists to keep sources confidential.</w:t>
      </w:r>
    </w:p>
    <w:p w14:paraId="6601EC9F" w14:textId="7AAB95BE" w:rsidR="00293120" w:rsidRPr="00382164" w:rsidRDefault="00293120" w:rsidP="00293120">
      <w:pPr>
        <w:pStyle w:val="NoSpacing"/>
        <w:rPr>
          <w:rFonts w:ascii="Arial" w:hAnsi="Arial" w:cs="Arial"/>
          <w:lang w:eastAsia="en-IN"/>
        </w:rPr>
      </w:pPr>
      <w:r w:rsidRPr="00382164">
        <w:rPr>
          <w:rFonts w:ascii="Arial" w:hAnsi="Arial" w:cs="Arial"/>
          <w:lang w:eastAsia="en-IN"/>
        </w:rPr>
        <w:t xml:space="preserve">But in Australia, shortly before the Australian Broadcasting Corporation raid, authorities </w:t>
      </w:r>
      <w:r w:rsidR="008F0EA8" w:rsidRPr="00382164">
        <w:rPr>
          <w:rFonts w:ascii="Arial" w:hAnsi="Arial" w:cs="Arial"/>
          <w:lang w:eastAsia="en-IN"/>
        </w:rPr>
        <w:t>searched</w:t>
      </w:r>
      <w:r w:rsidRPr="00382164">
        <w:rPr>
          <w:rFonts w:ascii="Arial" w:hAnsi="Arial" w:cs="Arial"/>
          <w:lang w:eastAsia="en-IN"/>
        </w:rPr>
        <w:t> </w:t>
      </w:r>
      <w:hyperlink r:id="rId21" w:history="1">
        <w:r w:rsidRPr="00382164">
          <w:rPr>
            <w:rFonts w:ascii="Arial" w:hAnsi="Arial" w:cs="Arial"/>
            <w:lang w:eastAsia="en-IN"/>
          </w:rPr>
          <w:t>a newspaper journalist’s home in the nation’s capital</w:t>
        </w:r>
      </w:hyperlink>
      <w:r w:rsidRPr="00382164">
        <w:rPr>
          <w:rFonts w:ascii="Arial" w:hAnsi="Arial" w:cs="Arial"/>
          <w:lang w:eastAsia="en-IN"/>
        </w:rPr>
        <w:t> looking to discover her source for a report about a secret government surveillance plan. Though the press howled in outrage, the raid was legal.</w:t>
      </w:r>
    </w:p>
    <w:p w14:paraId="72DF7211" w14:textId="77777777" w:rsidR="00293120" w:rsidRPr="00382164" w:rsidRDefault="00293120" w:rsidP="00293120">
      <w:pPr>
        <w:pStyle w:val="NoSpacing"/>
        <w:rPr>
          <w:rFonts w:ascii="Arial" w:hAnsi="Arial" w:cs="Arial"/>
          <w:lang w:eastAsia="en-IN"/>
        </w:rPr>
      </w:pPr>
      <w:r w:rsidRPr="00382164">
        <w:rPr>
          <w:rFonts w:ascii="Arial" w:hAnsi="Arial" w:cs="Arial"/>
          <w:lang w:eastAsia="en-IN"/>
        </w:rPr>
        <w:t>In the United States, the closest parallel to the Australian Broadcasting Corporation search occurred in 1971, in response to the CBS Reports documentary </w:t>
      </w:r>
      <w:hyperlink r:id="rId22" w:history="1">
        <w:r w:rsidRPr="00382164">
          <w:rPr>
            <w:rFonts w:ascii="Arial" w:hAnsi="Arial" w:cs="Arial"/>
            <w:lang w:eastAsia="en-IN"/>
          </w:rPr>
          <w:t>“The Selling of the Pentagon.”</w:t>
        </w:r>
      </w:hyperlink>
    </w:p>
    <w:p w14:paraId="712FE681" w14:textId="7D4DBB5C" w:rsidR="00293120" w:rsidRPr="00382164" w:rsidRDefault="00293120" w:rsidP="00293120">
      <w:pPr>
        <w:pStyle w:val="NoSpacing"/>
        <w:rPr>
          <w:rFonts w:ascii="Arial" w:hAnsi="Arial" w:cs="Arial"/>
          <w:lang w:eastAsia="en-IN"/>
        </w:rPr>
      </w:pPr>
      <w:r w:rsidRPr="00382164">
        <w:rPr>
          <w:rFonts w:ascii="Arial" w:hAnsi="Arial" w:cs="Arial"/>
          <w:lang w:eastAsia="en-IN"/>
        </w:rPr>
        <w:t>That program revealed how taxpayer funding underwrote domestic propaganda to convince Americans to support the military during the controversial Vietnam War. “The Selling of the Pentagon” made allegations of impropriety and illegality. Public controversy erupted immediately.</w:t>
      </w:r>
      <w:r w:rsidR="00355A73">
        <w:rPr>
          <w:rFonts w:ascii="Arial" w:hAnsi="Arial" w:cs="Arial"/>
          <w:lang w:eastAsia="en-IN"/>
        </w:rPr>
        <w:t xml:space="preserve"> </w:t>
      </w:r>
      <w:r w:rsidRPr="00382164">
        <w:rPr>
          <w:rFonts w:ascii="Arial" w:hAnsi="Arial" w:cs="Arial"/>
          <w:lang w:eastAsia="en-IN"/>
        </w:rPr>
        <w:t>At least two government representatives claimed the film had been manipulated to alter the substance of their remarks, resulting in a congressional subcommittee demanding to see CBS News’ draft scripts and film outtakes.</w:t>
      </w:r>
    </w:p>
    <w:p w14:paraId="55AAE264" w14:textId="611B6488" w:rsidR="00293120" w:rsidRPr="00382164" w:rsidRDefault="00293120" w:rsidP="00293120">
      <w:pPr>
        <w:pStyle w:val="NoSpacing"/>
        <w:rPr>
          <w:rFonts w:ascii="Arial" w:hAnsi="Arial" w:cs="Arial"/>
          <w:lang w:eastAsia="en-IN"/>
        </w:rPr>
      </w:pPr>
      <w:r w:rsidRPr="00382164">
        <w:rPr>
          <w:rFonts w:ascii="Arial" w:hAnsi="Arial" w:cs="Arial"/>
          <w:lang w:eastAsia="en-IN"/>
        </w:rPr>
        <w:lastRenderedPageBreak/>
        <w:t>Frank Stanton, the president of CBS, rejected the subpoena, arguing that all reporting materials were protected by the First Amendment. After announcing </w:t>
      </w:r>
      <w:hyperlink r:id="rId23" w:history="1">
        <w:r w:rsidRPr="00382164">
          <w:rPr>
            <w:rFonts w:ascii="Arial" w:hAnsi="Arial" w:cs="Arial"/>
            <w:lang w:eastAsia="en-IN"/>
          </w:rPr>
          <w:t>he was prepared to go to jail to protect CBS journalism</w:t>
        </w:r>
      </w:hyperlink>
      <w:r w:rsidRPr="00382164">
        <w:rPr>
          <w:rFonts w:ascii="Arial" w:hAnsi="Arial" w:cs="Arial"/>
          <w:lang w:eastAsia="en-IN"/>
        </w:rPr>
        <w:t xml:space="preserve">, the public rallied in </w:t>
      </w:r>
      <w:r w:rsidR="00355A73" w:rsidRPr="00382164">
        <w:rPr>
          <w:rFonts w:ascii="Arial" w:hAnsi="Arial" w:cs="Arial"/>
          <w:lang w:eastAsia="en-IN"/>
        </w:rPr>
        <w:t>favour</w:t>
      </w:r>
      <w:r w:rsidRPr="00382164">
        <w:rPr>
          <w:rFonts w:ascii="Arial" w:hAnsi="Arial" w:cs="Arial"/>
          <w:lang w:eastAsia="en-IN"/>
        </w:rPr>
        <w:t xml:space="preserve"> of the network and the House committee voted to stand down.</w:t>
      </w:r>
    </w:p>
    <w:p w14:paraId="17BC018E" w14:textId="77777777" w:rsidR="00293120" w:rsidRPr="00382164" w:rsidRDefault="00293120" w:rsidP="00293120">
      <w:pPr>
        <w:pStyle w:val="NoSpacing"/>
        <w:rPr>
          <w:rFonts w:ascii="Arial" w:hAnsi="Arial" w:cs="Arial"/>
          <w:lang w:eastAsia="en-IN"/>
        </w:rPr>
      </w:pPr>
      <w:r w:rsidRPr="00382164">
        <w:rPr>
          <w:rFonts w:ascii="Arial" w:hAnsi="Arial" w:cs="Arial"/>
          <w:bdr w:val="none" w:sz="0" w:space="0" w:color="auto" w:frame="1"/>
          <w:lang w:eastAsia="en-IN"/>
        </w:rPr>
        <w:t>Former CBS President Frank Stanton discusses “The Selling of the Pentagon” and defying a government subpoena for reporters’ notes.</w:t>
      </w:r>
    </w:p>
    <w:p w14:paraId="2294554B" w14:textId="77777777" w:rsidR="00293120" w:rsidRPr="00382164" w:rsidRDefault="00293120" w:rsidP="00293120">
      <w:pPr>
        <w:pStyle w:val="NoSpacing"/>
        <w:rPr>
          <w:rFonts w:ascii="Arial" w:hAnsi="Arial" w:cs="Arial"/>
          <w:b/>
          <w:bCs/>
          <w:lang w:eastAsia="en-IN"/>
        </w:rPr>
      </w:pPr>
      <w:r w:rsidRPr="00382164">
        <w:rPr>
          <w:rFonts w:ascii="Arial" w:hAnsi="Arial" w:cs="Arial"/>
          <w:b/>
          <w:bCs/>
          <w:lang w:eastAsia="en-IN"/>
        </w:rPr>
        <w:t>Public support for journalistic liberty</w:t>
      </w:r>
    </w:p>
    <w:p w14:paraId="2F98D445" w14:textId="77777777" w:rsidR="00293120" w:rsidRPr="00382164" w:rsidRDefault="00293120" w:rsidP="00293120">
      <w:pPr>
        <w:pStyle w:val="NoSpacing"/>
        <w:rPr>
          <w:rFonts w:ascii="Arial" w:hAnsi="Arial" w:cs="Arial"/>
          <w:lang w:eastAsia="en-IN"/>
        </w:rPr>
      </w:pPr>
      <w:r w:rsidRPr="00382164">
        <w:rPr>
          <w:rFonts w:ascii="Arial" w:hAnsi="Arial" w:cs="Arial"/>
          <w:lang w:eastAsia="en-IN"/>
        </w:rPr>
        <w:t>Stanton’s ability to challenge Congress occurred because he had the backing of his corporate board. And his defiance was empowered by public support for journalistic liberty.</w:t>
      </w:r>
    </w:p>
    <w:p w14:paraId="1514337C" w14:textId="77777777" w:rsidR="00293120" w:rsidRPr="00382164" w:rsidRDefault="00293120" w:rsidP="00293120">
      <w:pPr>
        <w:pStyle w:val="NoSpacing"/>
        <w:rPr>
          <w:rFonts w:ascii="Arial" w:hAnsi="Arial" w:cs="Arial"/>
          <w:lang w:eastAsia="en-IN"/>
        </w:rPr>
      </w:pPr>
      <w:r w:rsidRPr="00382164">
        <w:rPr>
          <w:rFonts w:ascii="Arial" w:hAnsi="Arial" w:cs="Arial"/>
          <w:lang w:eastAsia="en-IN"/>
        </w:rPr>
        <w:t>By the time “The Selling of the Pentagon” aired on CBS, the </w:t>
      </w:r>
      <w:hyperlink r:id="rId24" w:history="1">
        <w:r w:rsidRPr="00382164">
          <w:rPr>
            <w:rFonts w:ascii="Arial" w:hAnsi="Arial" w:cs="Arial"/>
            <w:lang w:eastAsia="en-IN"/>
          </w:rPr>
          <w:t>American public had turned against the Vietnam War and viewed the Pentagon with suspicion</w:t>
        </w:r>
      </w:hyperlink>
      <w:r w:rsidRPr="00382164">
        <w:rPr>
          <w:rFonts w:ascii="Arial" w:hAnsi="Arial" w:cs="Arial"/>
          <w:lang w:eastAsia="en-IN"/>
        </w:rPr>
        <w:t>. Attacking CBS News backfired on Congress and the Pentagon, as the charges made in “The Selling of the Pentagon” were given new life by continuing press coverage.</w:t>
      </w:r>
    </w:p>
    <w:p w14:paraId="4307DC69" w14:textId="77777777" w:rsidR="00293120" w:rsidRPr="00382164" w:rsidRDefault="00293120" w:rsidP="00293120">
      <w:pPr>
        <w:pStyle w:val="NoSpacing"/>
        <w:rPr>
          <w:rFonts w:ascii="Arial" w:hAnsi="Arial" w:cs="Arial"/>
          <w:lang w:eastAsia="en-IN"/>
        </w:rPr>
      </w:pPr>
      <w:r w:rsidRPr="00382164">
        <w:rPr>
          <w:rFonts w:ascii="Arial" w:hAnsi="Arial" w:cs="Arial"/>
          <w:lang w:eastAsia="en-IN"/>
        </w:rPr>
        <w:t>The same thing </w:t>
      </w:r>
      <w:hyperlink r:id="rId25" w:history="1">
        <w:r w:rsidRPr="00382164">
          <w:rPr>
            <w:rFonts w:ascii="Arial" w:hAnsi="Arial" w:cs="Arial"/>
            <w:lang w:eastAsia="en-IN"/>
          </w:rPr>
          <w:t>seems to be occurring</w:t>
        </w:r>
      </w:hyperlink>
      <w:r w:rsidRPr="00382164">
        <w:rPr>
          <w:rFonts w:ascii="Arial" w:hAnsi="Arial" w:cs="Arial"/>
          <w:lang w:eastAsia="en-IN"/>
        </w:rPr>
        <w:t> with the heavy-handed tactics employed by the Australian police now.</w:t>
      </w:r>
    </w:p>
    <w:p w14:paraId="1F9F831C" w14:textId="77777777" w:rsidR="00293120" w:rsidRPr="00382164" w:rsidRDefault="00293120" w:rsidP="00293120">
      <w:pPr>
        <w:pStyle w:val="NoSpacing"/>
        <w:rPr>
          <w:rFonts w:ascii="Arial" w:hAnsi="Arial" w:cs="Arial"/>
          <w:lang w:eastAsia="en-IN"/>
        </w:rPr>
      </w:pPr>
      <w:r w:rsidRPr="00382164">
        <w:rPr>
          <w:rFonts w:ascii="Arial" w:hAnsi="Arial" w:cs="Arial"/>
          <w:lang w:eastAsia="en-IN"/>
        </w:rPr>
        <w:t>Australians are, courtesy of the police, being reminded of the original ABC reporting. It’s become so embarrassing to the government that Prime Minister Morrison – after stating he’s </w:t>
      </w:r>
      <w:hyperlink r:id="rId26" w:history="1">
        <w:r w:rsidRPr="00382164">
          <w:rPr>
            <w:rFonts w:ascii="Arial" w:hAnsi="Arial" w:cs="Arial"/>
            <w:lang w:eastAsia="en-IN"/>
          </w:rPr>
          <w:t>“never troubled” by police who are upholding the law</w:t>
        </w:r>
      </w:hyperlink>
      <w:r w:rsidRPr="00382164">
        <w:rPr>
          <w:rFonts w:ascii="Arial" w:hAnsi="Arial" w:cs="Arial"/>
          <w:lang w:eastAsia="en-IN"/>
        </w:rPr>
        <w:t> – has now said that his government “</w:t>
      </w:r>
      <w:hyperlink r:id="rId27" w:history="1">
        <w:r w:rsidRPr="00382164">
          <w:rPr>
            <w:rFonts w:ascii="Arial" w:hAnsi="Arial" w:cs="Arial"/>
            <w:lang w:eastAsia="en-IN"/>
          </w:rPr>
          <w:t>is absolutely committed to freedom of the press</w:t>
        </w:r>
      </w:hyperlink>
      <w:r w:rsidRPr="00382164">
        <w:rPr>
          <w:rFonts w:ascii="Arial" w:hAnsi="Arial" w:cs="Arial"/>
          <w:lang w:eastAsia="en-IN"/>
        </w:rPr>
        <w:t>.”</w:t>
      </w:r>
    </w:p>
    <w:p w14:paraId="45759047" w14:textId="0598432E" w:rsidR="00293120" w:rsidRDefault="00293120" w:rsidP="00293120">
      <w:pPr>
        <w:pStyle w:val="NoSpacing"/>
        <w:rPr>
          <w:rFonts w:ascii="Arial" w:hAnsi="Arial" w:cs="Arial"/>
          <w:lang w:eastAsia="en-IN"/>
        </w:rPr>
      </w:pPr>
      <w:r w:rsidRPr="00382164">
        <w:rPr>
          <w:rFonts w:ascii="Arial" w:hAnsi="Arial" w:cs="Arial"/>
          <w:lang w:eastAsia="en-IN"/>
        </w:rPr>
        <w:t>In my opinion, Morrison’s reversal is simple: He’s sensed public opinion turning against his administration’s anti-press tactics.</w:t>
      </w:r>
    </w:p>
    <w:p w14:paraId="36045890" w14:textId="77777777" w:rsidR="00293120" w:rsidRPr="00382164" w:rsidRDefault="00293120" w:rsidP="00293120">
      <w:pPr>
        <w:pStyle w:val="NoSpacing"/>
        <w:rPr>
          <w:rFonts w:ascii="Arial" w:hAnsi="Arial" w:cs="Arial"/>
          <w:b/>
          <w:bCs/>
          <w:lang w:eastAsia="en-IN"/>
        </w:rPr>
      </w:pPr>
      <w:r w:rsidRPr="00382164">
        <w:rPr>
          <w:rFonts w:ascii="Arial" w:hAnsi="Arial" w:cs="Arial"/>
          <w:b/>
          <w:bCs/>
          <w:lang w:eastAsia="en-IN"/>
        </w:rPr>
        <w:t>The chilling effect</w:t>
      </w:r>
    </w:p>
    <w:p w14:paraId="5FC66FF7" w14:textId="77777777" w:rsidR="00293120" w:rsidRPr="00382164" w:rsidRDefault="00293120" w:rsidP="00293120">
      <w:pPr>
        <w:pStyle w:val="NoSpacing"/>
        <w:rPr>
          <w:rFonts w:ascii="Arial" w:hAnsi="Arial" w:cs="Arial"/>
          <w:lang w:eastAsia="en-IN"/>
        </w:rPr>
      </w:pPr>
      <w:r w:rsidRPr="00382164">
        <w:rPr>
          <w:rFonts w:ascii="Arial" w:hAnsi="Arial" w:cs="Arial"/>
          <w:lang w:eastAsia="en-IN"/>
        </w:rPr>
        <w:t>Whether it was “The Selling of the Pentagon” or the “Afghan Files,” </w:t>
      </w:r>
      <w:hyperlink r:id="rId28" w:history="1">
        <w:r w:rsidRPr="00382164">
          <w:rPr>
            <w:rFonts w:ascii="Arial" w:hAnsi="Arial" w:cs="Arial"/>
            <w:lang w:eastAsia="en-IN"/>
          </w:rPr>
          <w:t>these intimidation tactics</w:t>
        </w:r>
      </w:hyperlink>
      <w:r w:rsidRPr="00382164">
        <w:rPr>
          <w:rFonts w:ascii="Arial" w:hAnsi="Arial" w:cs="Arial"/>
          <w:lang w:eastAsia="en-IN"/>
        </w:rPr>
        <w:t> are never primarily concerned with the reporting at hand. In both cases, the stories were already public. Any damage they caused had already been absorbed by the time the governments sought remedy.</w:t>
      </w:r>
    </w:p>
    <w:p w14:paraId="5AC246E6" w14:textId="77777777" w:rsidR="00293120" w:rsidRPr="00382164" w:rsidRDefault="00293120" w:rsidP="00293120">
      <w:pPr>
        <w:pStyle w:val="NoSpacing"/>
        <w:rPr>
          <w:rFonts w:ascii="Arial" w:hAnsi="Arial" w:cs="Arial"/>
          <w:lang w:eastAsia="en-IN"/>
        </w:rPr>
      </w:pPr>
      <w:r w:rsidRPr="00382164">
        <w:rPr>
          <w:rFonts w:ascii="Arial" w:hAnsi="Arial" w:cs="Arial"/>
          <w:lang w:eastAsia="en-IN"/>
        </w:rPr>
        <w:t>The real purpose of these legal actions is to </w:t>
      </w:r>
      <w:hyperlink r:id="rId29" w:history="1">
        <w:r w:rsidRPr="00382164">
          <w:rPr>
            <w:rFonts w:ascii="Arial" w:hAnsi="Arial" w:cs="Arial"/>
            <w:lang w:eastAsia="en-IN"/>
          </w:rPr>
          <w:t>discourage new independent reporting in the public interest</w:t>
        </w:r>
      </w:hyperlink>
      <w:r w:rsidRPr="00382164">
        <w:rPr>
          <w:rFonts w:ascii="Arial" w:hAnsi="Arial" w:cs="Arial"/>
          <w:lang w:eastAsia="en-IN"/>
        </w:rPr>
        <w:t>.</w:t>
      </w:r>
    </w:p>
    <w:p w14:paraId="6A26BC2B" w14:textId="5F022430" w:rsidR="00293120" w:rsidRPr="00382164" w:rsidRDefault="00293120" w:rsidP="00293120">
      <w:pPr>
        <w:pStyle w:val="NoSpacing"/>
        <w:rPr>
          <w:rFonts w:ascii="Arial" w:hAnsi="Arial" w:cs="Arial"/>
          <w:lang w:eastAsia="en-IN"/>
        </w:rPr>
      </w:pPr>
      <w:r w:rsidRPr="00382164">
        <w:rPr>
          <w:rFonts w:ascii="Arial" w:hAnsi="Arial" w:cs="Arial"/>
          <w:lang w:eastAsia="en-IN"/>
        </w:rPr>
        <w:t>Courageous journalism is critical to democracy, and </w:t>
      </w:r>
      <w:hyperlink r:id="rId30" w:anchor="fndtn-information" w:history="1">
        <w:r w:rsidRPr="00382164">
          <w:rPr>
            <w:rFonts w:ascii="Arial" w:hAnsi="Arial" w:cs="Arial"/>
            <w:lang w:eastAsia="en-IN"/>
          </w:rPr>
          <w:t>its role in checking the power of state authority is essential</w:t>
        </w:r>
      </w:hyperlink>
      <w:r w:rsidRPr="00382164">
        <w:rPr>
          <w:rFonts w:ascii="Arial" w:hAnsi="Arial" w:cs="Arial"/>
          <w:lang w:eastAsia="en-IN"/>
        </w:rPr>
        <w:t xml:space="preserve">. </w:t>
      </w:r>
      <w:r w:rsidR="005A4AA1" w:rsidRPr="00382164">
        <w:rPr>
          <w:rFonts w:ascii="Arial" w:hAnsi="Arial" w:cs="Arial"/>
          <w:lang w:eastAsia="en-IN"/>
        </w:rPr>
        <w:t>So,</w:t>
      </w:r>
      <w:r w:rsidRPr="00382164">
        <w:rPr>
          <w:rFonts w:ascii="Arial" w:hAnsi="Arial" w:cs="Arial"/>
          <w:lang w:eastAsia="en-IN"/>
        </w:rPr>
        <w:t xml:space="preserve"> these moves against future investigative stories are actually attacks by the state on democratic governance and the authority of the citizenry.</w:t>
      </w:r>
    </w:p>
    <w:p w14:paraId="6B0DBCEC" w14:textId="77777777" w:rsidR="00293120" w:rsidRPr="00382164" w:rsidRDefault="00293120" w:rsidP="00293120">
      <w:pPr>
        <w:pStyle w:val="NoSpacing"/>
        <w:rPr>
          <w:rFonts w:ascii="Arial" w:hAnsi="Arial" w:cs="Arial"/>
          <w:lang w:eastAsia="en-IN"/>
        </w:rPr>
      </w:pPr>
      <w:r w:rsidRPr="00382164">
        <w:rPr>
          <w:rFonts w:ascii="Arial" w:hAnsi="Arial" w:cs="Arial"/>
          <w:lang w:eastAsia="en-IN"/>
        </w:rPr>
        <w:t>If law enforcement in the U.S. or Australia can lodge doubts and instill fear in the minds of journalists and their sources, or if they can get news organizations to shy away from controversial stories, then these raids will have served their purpose – even if no follow-up charges result.</w:t>
      </w:r>
    </w:p>
    <w:p w14:paraId="09159AE1" w14:textId="77777777" w:rsidR="00293120" w:rsidRPr="00382164" w:rsidRDefault="00293120" w:rsidP="00293120">
      <w:pPr>
        <w:pStyle w:val="NoSpacing"/>
        <w:rPr>
          <w:rFonts w:ascii="Arial" w:hAnsi="Arial" w:cs="Arial"/>
          <w:lang w:eastAsia="en-IN"/>
        </w:rPr>
      </w:pPr>
      <w:r w:rsidRPr="00382164">
        <w:rPr>
          <w:rFonts w:ascii="Arial" w:hAnsi="Arial" w:cs="Arial"/>
          <w:lang w:eastAsia="en-IN"/>
        </w:rPr>
        <w:t>It’s called the “</w:t>
      </w:r>
      <w:hyperlink r:id="rId31" w:history="1">
        <w:r w:rsidRPr="00382164">
          <w:rPr>
            <w:rFonts w:ascii="Arial" w:hAnsi="Arial" w:cs="Arial"/>
            <w:lang w:eastAsia="en-IN"/>
          </w:rPr>
          <w:t>chilling effect,”</w:t>
        </w:r>
      </w:hyperlink>
      <w:r w:rsidRPr="00382164">
        <w:rPr>
          <w:rFonts w:ascii="Arial" w:hAnsi="Arial" w:cs="Arial"/>
          <w:lang w:eastAsia="en-IN"/>
        </w:rPr>
        <w:t> and its success can only be measured in the negative, when stories </w:t>
      </w:r>
      <w:r w:rsidRPr="00382164">
        <w:rPr>
          <w:rFonts w:ascii="Arial" w:hAnsi="Arial" w:cs="Arial"/>
          <w:i/>
          <w:iCs/>
          <w:bdr w:val="none" w:sz="0" w:space="0" w:color="auto" w:frame="1"/>
          <w:lang w:eastAsia="en-IN"/>
        </w:rPr>
        <w:t>aren’t</w:t>
      </w:r>
      <w:r w:rsidRPr="00382164">
        <w:rPr>
          <w:rFonts w:ascii="Arial" w:hAnsi="Arial" w:cs="Arial"/>
          <w:lang w:eastAsia="en-IN"/>
        </w:rPr>
        <w:t> reported.</w:t>
      </w:r>
    </w:p>
    <w:p w14:paraId="1CE36802" w14:textId="77777777" w:rsidR="00293120" w:rsidRDefault="00293120" w:rsidP="00293120">
      <w:pPr>
        <w:pStyle w:val="NoSpacing"/>
        <w:rPr>
          <w:rFonts w:ascii="Arial" w:hAnsi="Arial" w:cs="Arial"/>
          <w:lang w:eastAsia="en-IN"/>
        </w:rPr>
      </w:pPr>
      <w:r w:rsidRPr="00382164">
        <w:rPr>
          <w:rFonts w:ascii="Arial" w:hAnsi="Arial" w:cs="Arial"/>
          <w:lang w:eastAsia="en-IN"/>
        </w:rPr>
        <w:t>That hesitation and uncertainty in the mind of every journalist and confidential source represents the real damage to democracy. But it’s something that will receive far less publicity than any police raid.</w:t>
      </w:r>
    </w:p>
    <w:p w14:paraId="07CD46F0" w14:textId="77777777" w:rsidR="00B13578" w:rsidRPr="00382164" w:rsidRDefault="00B13578" w:rsidP="00293120">
      <w:pPr>
        <w:pStyle w:val="NoSpacing"/>
        <w:rPr>
          <w:rFonts w:ascii="Arial" w:hAnsi="Arial" w:cs="Arial"/>
          <w:lang w:eastAsia="en-IN"/>
        </w:rPr>
      </w:pPr>
    </w:p>
    <w:p w14:paraId="06CEE851" w14:textId="68D10D16" w:rsidR="00E30225" w:rsidRDefault="00744F1F" w:rsidP="00293120">
      <w:pPr>
        <w:pStyle w:val="NoSpacing"/>
        <w:rPr>
          <w:rFonts w:ascii="Arial" w:hAnsi="Arial" w:cs="Arial"/>
          <w:b/>
          <w:bCs/>
          <w:lang w:eastAsia="en-IN"/>
        </w:rPr>
      </w:pPr>
      <w:r>
        <w:rPr>
          <w:rFonts w:ascii="Arial" w:hAnsi="Arial" w:cs="Arial"/>
          <w:b/>
          <w:bCs/>
          <w:lang w:eastAsia="en-IN"/>
        </w:rPr>
        <w:t>II</w:t>
      </w:r>
      <w:r w:rsidR="00E30225" w:rsidRPr="00382164">
        <w:rPr>
          <w:rFonts w:ascii="Arial" w:hAnsi="Arial" w:cs="Arial"/>
          <w:b/>
          <w:bCs/>
          <w:lang w:eastAsia="en-IN"/>
        </w:rPr>
        <w:t xml:space="preserve">.A. Answer </w:t>
      </w:r>
      <w:r w:rsidR="00271562">
        <w:rPr>
          <w:rFonts w:ascii="Arial" w:hAnsi="Arial" w:cs="Arial"/>
          <w:b/>
          <w:bCs/>
          <w:lang w:eastAsia="en-IN"/>
        </w:rPr>
        <w:t>ANY TWO</w:t>
      </w:r>
      <w:r w:rsidR="00E30225" w:rsidRPr="00382164">
        <w:rPr>
          <w:rFonts w:ascii="Arial" w:hAnsi="Arial" w:cs="Arial"/>
          <w:b/>
          <w:bCs/>
          <w:lang w:eastAsia="en-IN"/>
        </w:rPr>
        <w:t xml:space="preserve"> of the following questions in 150 words EACH (</w:t>
      </w:r>
      <w:r w:rsidR="00271562">
        <w:rPr>
          <w:rFonts w:ascii="Arial" w:hAnsi="Arial" w:cs="Arial"/>
          <w:b/>
          <w:bCs/>
          <w:lang w:eastAsia="en-IN"/>
        </w:rPr>
        <w:t>2</w:t>
      </w:r>
      <w:r w:rsidR="00E30225" w:rsidRPr="00382164">
        <w:rPr>
          <w:rFonts w:ascii="Arial" w:hAnsi="Arial" w:cs="Arial"/>
          <w:b/>
          <w:bCs/>
          <w:lang w:eastAsia="en-IN"/>
        </w:rPr>
        <w:t>x10=</w:t>
      </w:r>
      <w:r w:rsidR="00271562">
        <w:rPr>
          <w:rFonts w:ascii="Arial" w:hAnsi="Arial" w:cs="Arial"/>
          <w:b/>
          <w:bCs/>
          <w:lang w:eastAsia="en-IN"/>
        </w:rPr>
        <w:t>2</w:t>
      </w:r>
      <w:r w:rsidR="00E30225" w:rsidRPr="00382164">
        <w:rPr>
          <w:rFonts w:ascii="Arial" w:hAnsi="Arial" w:cs="Arial"/>
          <w:b/>
          <w:bCs/>
          <w:lang w:eastAsia="en-IN"/>
        </w:rPr>
        <w:t>0)</w:t>
      </w:r>
    </w:p>
    <w:p w14:paraId="7B78B54E" w14:textId="31297F28" w:rsidR="008F0EA8" w:rsidRPr="002942EC" w:rsidRDefault="00744F1F" w:rsidP="001400E6">
      <w:pPr>
        <w:pStyle w:val="NoSpacing"/>
        <w:rPr>
          <w:rFonts w:ascii="Arial" w:hAnsi="Arial" w:cs="Arial"/>
          <w:sz w:val="24"/>
          <w:szCs w:val="24"/>
        </w:rPr>
      </w:pPr>
      <w:r>
        <w:rPr>
          <w:rFonts w:ascii="Arial" w:hAnsi="Arial" w:cs="Arial"/>
          <w:lang w:eastAsia="en-IN"/>
        </w:rPr>
        <w:t>4</w:t>
      </w:r>
      <w:r w:rsidR="00E30225" w:rsidRPr="005A524B">
        <w:rPr>
          <w:rFonts w:ascii="Arial" w:hAnsi="Arial" w:cs="Arial"/>
        </w:rPr>
        <w:t>.</w:t>
      </w:r>
      <w:r w:rsidR="00382164" w:rsidRPr="005A524B">
        <w:rPr>
          <w:rFonts w:ascii="Arial" w:hAnsi="Arial" w:cs="Arial"/>
        </w:rPr>
        <w:t xml:space="preserve"> </w:t>
      </w:r>
      <w:r w:rsidR="00DA3C24" w:rsidRPr="002942EC">
        <w:rPr>
          <w:rFonts w:ascii="Arial" w:hAnsi="Arial" w:cs="Arial"/>
          <w:sz w:val="24"/>
          <w:szCs w:val="24"/>
        </w:rPr>
        <w:t>The writer says, “Controversial reportage – no matter how accurate and verified – is now regularly derided as “</w:t>
      </w:r>
      <w:hyperlink r:id="rId32" w:history="1">
        <w:r w:rsidR="00DA3C24" w:rsidRPr="002942EC">
          <w:rPr>
            <w:rFonts w:ascii="Arial" w:hAnsi="Arial" w:cs="Arial"/>
            <w:sz w:val="24"/>
            <w:szCs w:val="24"/>
          </w:rPr>
          <w:t>fake news.</w:t>
        </w:r>
      </w:hyperlink>
      <w:r w:rsidR="00DA3C24" w:rsidRPr="002942EC">
        <w:rPr>
          <w:rFonts w:ascii="Arial" w:hAnsi="Arial" w:cs="Arial"/>
          <w:sz w:val="24"/>
          <w:szCs w:val="24"/>
        </w:rPr>
        <w:t>” Is this accurate? Elaborate with examples drawing from your reading of current investigative journalism stories.</w:t>
      </w:r>
    </w:p>
    <w:p w14:paraId="312BA300" w14:textId="38027837" w:rsidR="008F0EA8" w:rsidRPr="002942EC" w:rsidRDefault="00744F1F" w:rsidP="001400E6">
      <w:pPr>
        <w:pStyle w:val="NoSpacing"/>
        <w:rPr>
          <w:rFonts w:ascii="Arial" w:hAnsi="Arial" w:cs="Arial"/>
          <w:sz w:val="24"/>
          <w:szCs w:val="24"/>
        </w:rPr>
      </w:pPr>
      <w:r w:rsidRPr="002942EC">
        <w:rPr>
          <w:rFonts w:ascii="Arial" w:hAnsi="Arial" w:cs="Arial"/>
          <w:sz w:val="24"/>
          <w:szCs w:val="24"/>
        </w:rPr>
        <w:t>5</w:t>
      </w:r>
      <w:r w:rsidR="008F0EA8" w:rsidRPr="002942EC">
        <w:rPr>
          <w:rFonts w:ascii="Arial" w:hAnsi="Arial" w:cs="Arial"/>
          <w:sz w:val="24"/>
          <w:szCs w:val="24"/>
        </w:rPr>
        <w:t>.</w:t>
      </w:r>
      <w:r w:rsidR="00DA3C24" w:rsidRPr="002942EC">
        <w:rPr>
          <w:rFonts w:ascii="Arial" w:hAnsi="Arial" w:cs="Arial"/>
          <w:sz w:val="24"/>
          <w:szCs w:val="24"/>
        </w:rPr>
        <w:t xml:space="preserve"> The writer says</w:t>
      </w:r>
      <w:r w:rsidR="008F0EA8" w:rsidRPr="002942EC">
        <w:rPr>
          <w:rFonts w:ascii="Arial" w:hAnsi="Arial" w:cs="Arial"/>
          <w:sz w:val="24"/>
          <w:szCs w:val="24"/>
        </w:rPr>
        <w:t xml:space="preserve"> “Journalism is now in a transitional state.”</w:t>
      </w:r>
      <w:r w:rsidR="00DA3C24" w:rsidRPr="002942EC">
        <w:rPr>
          <w:rFonts w:ascii="Arial" w:hAnsi="Arial" w:cs="Arial"/>
          <w:sz w:val="24"/>
          <w:szCs w:val="24"/>
        </w:rPr>
        <w:t xml:space="preserve"> </w:t>
      </w:r>
      <w:r w:rsidR="001400E6" w:rsidRPr="002942EC">
        <w:rPr>
          <w:rFonts w:ascii="Arial" w:hAnsi="Arial" w:cs="Arial"/>
          <w:sz w:val="24"/>
          <w:szCs w:val="24"/>
        </w:rPr>
        <w:t xml:space="preserve">The writer suggests that with </w:t>
      </w:r>
      <w:r w:rsidR="005A524B" w:rsidRPr="002942EC">
        <w:rPr>
          <w:rFonts w:ascii="Arial" w:hAnsi="Arial" w:cs="Arial"/>
          <w:sz w:val="24"/>
          <w:szCs w:val="24"/>
        </w:rPr>
        <w:t>diminishing</w:t>
      </w:r>
      <w:r w:rsidR="001400E6" w:rsidRPr="002942EC">
        <w:rPr>
          <w:rFonts w:ascii="Arial" w:hAnsi="Arial" w:cs="Arial"/>
          <w:sz w:val="24"/>
          <w:szCs w:val="24"/>
        </w:rPr>
        <w:t xml:space="preserve"> profit</w:t>
      </w:r>
      <w:r w:rsidR="005A524B" w:rsidRPr="002942EC">
        <w:rPr>
          <w:rFonts w:ascii="Arial" w:hAnsi="Arial" w:cs="Arial"/>
          <w:sz w:val="24"/>
          <w:szCs w:val="24"/>
        </w:rPr>
        <w:t>s</w:t>
      </w:r>
      <w:r w:rsidR="001400E6" w:rsidRPr="002942EC">
        <w:rPr>
          <w:rFonts w:ascii="Arial" w:hAnsi="Arial" w:cs="Arial"/>
          <w:sz w:val="24"/>
          <w:szCs w:val="24"/>
        </w:rPr>
        <w:t>, funding for professional ethical journalism</w:t>
      </w:r>
      <w:r w:rsidR="005A524B" w:rsidRPr="002942EC">
        <w:rPr>
          <w:rFonts w:ascii="Arial" w:hAnsi="Arial" w:cs="Arial"/>
          <w:sz w:val="24"/>
          <w:szCs w:val="24"/>
        </w:rPr>
        <w:t xml:space="preserve"> is also dwindling”</w:t>
      </w:r>
      <w:r w:rsidR="001400E6" w:rsidRPr="002942EC">
        <w:rPr>
          <w:rFonts w:ascii="Arial" w:hAnsi="Arial" w:cs="Arial"/>
          <w:sz w:val="24"/>
          <w:szCs w:val="24"/>
        </w:rPr>
        <w:t xml:space="preserve"> </w:t>
      </w:r>
      <w:r w:rsidR="005A524B" w:rsidRPr="002942EC">
        <w:rPr>
          <w:rFonts w:ascii="Arial" w:hAnsi="Arial" w:cs="Arial"/>
          <w:sz w:val="24"/>
          <w:szCs w:val="24"/>
        </w:rPr>
        <w:t>is this a fair assumption?</w:t>
      </w:r>
      <w:r w:rsidR="00DA3C24" w:rsidRPr="002942EC">
        <w:rPr>
          <w:rFonts w:ascii="Arial" w:hAnsi="Arial" w:cs="Arial"/>
          <w:sz w:val="24"/>
          <w:szCs w:val="24"/>
        </w:rPr>
        <w:t xml:space="preserve"> Substantiate</w:t>
      </w:r>
      <w:r w:rsidR="005A524B" w:rsidRPr="002942EC">
        <w:rPr>
          <w:rFonts w:ascii="Arial" w:hAnsi="Arial" w:cs="Arial"/>
          <w:sz w:val="24"/>
          <w:szCs w:val="24"/>
        </w:rPr>
        <w:t>.</w:t>
      </w:r>
    </w:p>
    <w:p w14:paraId="75B3C52B" w14:textId="0A33C2DA" w:rsidR="004649FF" w:rsidRDefault="00744F1F" w:rsidP="001400E6">
      <w:pPr>
        <w:pStyle w:val="NoSpacing"/>
        <w:rPr>
          <w:rFonts w:ascii="Arial" w:hAnsi="Arial" w:cs="Arial"/>
          <w:sz w:val="24"/>
          <w:szCs w:val="24"/>
        </w:rPr>
      </w:pPr>
      <w:r w:rsidRPr="002942EC">
        <w:rPr>
          <w:rFonts w:ascii="Arial" w:hAnsi="Arial" w:cs="Arial"/>
          <w:sz w:val="24"/>
          <w:szCs w:val="24"/>
        </w:rPr>
        <w:t>6</w:t>
      </w:r>
      <w:r w:rsidR="00F0193F">
        <w:rPr>
          <w:rFonts w:ascii="Arial" w:hAnsi="Arial" w:cs="Arial"/>
          <w:sz w:val="24"/>
          <w:szCs w:val="24"/>
        </w:rPr>
        <w:t xml:space="preserve">. </w:t>
      </w:r>
      <w:r w:rsidR="00F0193F" w:rsidRPr="00F0193F">
        <w:rPr>
          <w:rFonts w:ascii="Arial" w:hAnsi="Arial" w:cs="Arial"/>
          <w:sz w:val="24"/>
          <w:szCs w:val="24"/>
        </w:rPr>
        <w:t>. The writer says, “ The destruction of the advertising profits that funded ethical and professional journalism has made journalistic outlets less enthusiastic about supporting bold and difficult reporting.” What is your understanding of this statement? Elaborate.</w:t>
      </w:r>
    </w:p>
    <w:p w14:paraId="5B622225" w14:textId="77777777" w:rsidR="00DD1F45" w:rsidRDefault="00DD1F45" w:rsidP="001400E6">
      <w:pPr>
        <w:pStyle w:val="NoSpacing"/>
        <w:rPr>
          <w:rFonts w:ascii="Arial" w:hAnsi="Arial" w:cs="Arial"/>
          <w:sz w:val="24"/>
          <w:szCs w:val="24"/>
        </w:rPr>
      </w:pPr>
    </w:p>
    <w:p w14:paraId="5EC4C858" w14:textId="77777777" w:rsidR="00DD1F45" w:rsidRDefault="00DD1F45" w:rsidP="001400E6">
      <w:pPr>
        <w:pStyle w:val="NoSpacing"/>
        <w:rPr>
          <w:rFonts w:ascii="Arial" w:hAnsi="Arial" w:cs="Arial"/>
          <w:sz w:val="24"/>
          <w:szCs w:val="24"/>
        </w:rPr>
      </w:pPr>
    </w:p>
    <w:p w14:paraId="638C209D" w14:textId="296FC092" w:rsidR="003213CA" w:rsidRPr="002942EC" w:rsidRDefault="003213CA" w:rsidP="001400E6">
      <w:pPr>
        <w:pStyle w:val="NoSpacing"/>
        <w:rPr>
          <w:rFonts w:ascii="Arial" w:hAnsi="Arial" w:cs="Arial"/>
          <w:b/>
          <w:bCs/>
          <w:sz w:val="24"/>
          <w:szCs w:val="24"/>
        </w:rPr>
      </w:pPr>
      <w:r w:rsidRPr="002942EC">
        <w:rPr>
          <w:rFonts w:ascii="Arial" w:hAnsi="Arial" w:cs="Arial"/>
          <w:b/>
          <w:bCs/>
          <w:sz w:val="24"/>
          <w:szCs w:val="24"/>
        </w:rPr>
        <w:lastRenderedPageBreak/>
        <w:t>II.</w:t>
      </w:r>
      <w:r w:rsidR="004A6219">
        <w:rPr>
          <w:rFonts w:ascii="Arial" w:hAnsi="Arial" w:cs="Arial"/>
          <w:b/>
          <w:bCs/>
          <w:sz w:val="24"/>
          <w:szCs w:val="24"/>
        </w:rPr>
        <w:t>B</w:t>
      </w:r>
      <w:r w:rsidRPr="002942EC">
        <w:rPr>
          <w:rFonts w:ascii="Arial" w:hAnsi="Arial" w:cs="Arial"/>
          <w:b/>
          <w:bCs/>
          <w:sz w:val="24"/>
          <w:szCs w:val="24"/>
        </w:rPr>
        <w:t xml:space="preserve"> Answer ONE of the following questions.</w:t>
      </w:r>
      <w:r w:rsidR="00892D15" w:rsidRPr="002942EC">
        <w:rPr>
          <w:rFonts w:ascii="Arial" w:hAnsi="Arial" w:cs="Arial"/>
          <w:b/>
          <w:bCs/>
          <w:sz w:val="24"/>
          <w:szCs w:val="24"/>
        </w:rPr>
        <w:t xml:space="preserve"> </w:t>
      </w:r>
      <w:r w:rsidRPr="002942EC">
        <w:rPr>
          <w:rFonts w:ascii="Arial" w:hAnsi="Arial" w:cs="Arial"/>
          <w:b/>
          <w:bCs/>
          <w:sz w:val="24"/>
          <w:szCs w:val="24"/>
        </w:rPr>
        <w:t>(20 Marks)</w:t>
      </w:r>
    </w:p>
    <w:p w14:paraId="77FEB89D" w14:textId="56FD3EF3" w:rsidR="00271562" w:rsidRPr="00C61427" w:rsidRDefault="008D214F" w:rsidP="00C61427">
      <w:pPr>
        <w:pStyle w:val="NoSpacing"/>
        <w:rPr>
          <w:rFonts w:ascii="Arial" w:hAnsi="Arial" w:cs="Arial"/>
          <w:sz w:val="24"/>
          <w:szCs w:val="24"/>
        </w:rPr>
      </w:pPr>
      <w:r w:rsidRPr="005A524B">
        <w:rPr>
          <w:rFonts w:ascii="Arial" w:hAnsi="Arial" w:cs="Arial"/>
        </w:rPr>
        <w:t xml:space="preserve"> </w:t>
      </w:r>
      <w:r w:rsidR="00744F1F">
        <w:rPr>
          <w:rFonts w:ascii="Arial" w:hAnsi="Arial" w:cs="Arial"/>
        </w:rPr>
        <w:t>7</w:t>
      </w:r>
      <w:r w:rsidR="00E30225" w:rsidRPr="005A524B">
        <w:rPr>
          <w:rFonts w:ascii="Arial" w:hAnsi="Arial" w:cs="Arial"/>
        </w:rPr>
        <w:t>.</w:t>
      </w:r>
      <w:r w:rsidR="00382164" w:rsidRPr="005A524B">
        <w:rPr>
          <w:rFonts w:ascii="Arial" w:hAnsi="Arial" w:cs="Arial"/>
        </w:rPr>
        <w:t xml:space="preserve"> </w:t>
      </w:r>
      <w:r w:rsidR="00DA3C24" w:rsidRPr="002942EC">
        <w:rPr>
          <w:rFonts w:ascii="Arial" w:hAnsi="Arial" w:cs="Arial"/>
          <w:sz w:val="24"/>
          <w:szCs w:val="24"/>
        </w:rPr>
        <w:t>The writer suggests that public interest in investigative journalism can support journalistic liberty. Is there a lack of public interest in investigative journalism today? Draw from current investigative journalism stories to support your argument.</w:t>
      </w:r>
    </w:p>
    <w:p w14:paraId="45A68A70" w14:textId="1735F046" w:rsidR="005A524B" w:rsidRPr="002942EC" w:rsidRDefault="00744F1F" w:rsidP="001400E6">
      <w:pPr>
        <w:pStyle w:val="NoSpacing"/>
        <w:rPr>
          <w:rFonts w:ascii="Arial" w:hAnsi="Arial" w:cs="Arial"/>
          <w:sz w:val="24"/>
          <w:szCs w:val="24"/>
        </w:rPr>
      </w:pPr>
      <w:r w:rsidRPr="002942EC">
        <w:rPr>
          <w:rFonts w:ascii="Arial" w:hAnsi="Arial" w:cs="Arial"/>
          <w:sz w:val="24"/>
          <w:szCs w:val="24"/>
        </w:rPr>
        <w:t>8</w:t>
      </w:r>
      <w:r w:rsidR="005A524B" w:rsidRPr="002942EC">
        <w:rPr>
          <w:rFonts w:ascii="Arial" w:hAnsi="Arial" w:cs="Arial"/>
          <w:sz w:val="24"/>
          <w:szCs w:val="24"/>
        </w:rPr>
        <w:t xml:space="preserve">. What does the writer call the “chilling effect”? </w:t>
      </w:r>
      <w:r w:rsidR="00323756" w:rsidRPr="002942EC">
        <w:rPr>
          <w:rFonts w:ascii="Arial" w:hAnsi="Arial" w:cs="Arial"/>
          <w:sz w:val="24"/>
          <w:szCs w:val="24"/>
        </w:rPr>
        <w:t>D</w:t>
      </w:r>
      <w:r w:rsidR="005A524B" w:rsidRPr="002942EC">
        <w:rPr>
          <w:rFonts w:ascii="Arial" w:hAnsi="Arial" w:cs="Arial"/>
          <w:sz w:val="24"/>
          <w:szCs w:val="24"/>
        </w:rPr>
        <w:t>o you see evidence of a “chilling effect” in India today?</w:t>
      </w:r>
    </w:p>
    <w:p w14:paraId="369B6B21" w14:textId="0369A9C8" w:rsidR="001400E6" w:rsidRPr="001400E6" w:rsidRDefault="001400E6" w:rsidP="001400E6">
      <w:pPr>
        <w:pStyle w:val="NoSpacing"/>
      </w:pPr>
    </w:p>
    <w:p w14:paraId="329E2108" w14:textId="0F8B3F3B" w:rsidR="00744F1F" w:rsidRPr="00382164" w:rsidRDefault="00E30225" w:rsidP="00744F1F">
      <w:pPr>
        <w:pStyle w:val="NoSpacing"/>
        <w:rPr>
          <w:rFonts w:ascii="Arial" w:hAnsi="Arial" w:cs="Arial"/>
          <w:sz w:val="24"/>
          <w:szCs w:val="24"/>
        </w:rPr>
      </w:pPr>
      <w:r w:rsidRPr="00472838">
        <w:rPr>
          <w:rFonts w:ascii="Arial" w:hAnsi="Arial" w:cs="Arial"/>
          <w:b/>
          <w:bCs/>
          <w:sz w:val="24"/>
          <w:szCs w:val="24"/>
        </w:rPr>
        <w:t>I</w:t>
      </w:r>
      <w:r w:rsidR="004A6219">
        <w:rPr>
          <w:rFonts w:ascii="Arial" w:hAnsi="Arial" w:cs="Arial"/>
          <w:b/>
          <w:bCs/>
          <w:sz w:val="24"/>
          <w:szCs w:val="24"/>
        </w:rPr>
        <w:t>II</w:t>
      </w:r>
      <w:r w:rsidRPr="00472838">
        <w:rPr>
          <w:rFonts w:ascii="Arial" w:hAnsi="Arial" w:cs="Arial"/>
          <w:b/>
          <w:bCs/>
          <w:sz w:val="24"/>
          <w:szCs w:val="24"/>
        </w:rPr>
        <w:t>.</w:t>
      </w:r>
      <w:r w:rsidR="00FA5F03">
        <w:rPr>
          <w:rFonts w:ascii="Arial" w:hAnsi="Arial" w:cs="Arial"/>
          <w:b/>
          <w:bCs/>
          <w:sz w:val="24"/>
          <w:szCs w:val="24"/>
        </w:rPr>
        <w:t xml:space="preserve"> Answer</w:t>
      </w:r>
      <w:r w:rsidR="00744F1F">
        <w:rPr>
          <w:rFonts w:ascii="Arial" w:hAnsi="Arial" w:cs="Arial"/>
          <w:b/>
          <w:bCs/>
          <w:sz w:val="24"/>
          <w:szCs w:val="24"/>
        </w:rPr>
        <w:t xml:space="preserve"> any</w:t>
      </w:r>
      <w:r w:rsidR="00FA5F03">
        <w:rPr>
          <w:rFonts w:ascii="Arial" w:hAnsi="Arial" w:cs="Arial"/>
          <w:b/>
          <w:bCs/>
          <w:sz w:val="24"/>
          <w:szCs w:val="24"/>
        </w:rPr>
        <w:t xml:space="preserve"> ONE of the following </w:t>
      </w:r>
      <w:r w:rsidR="00744F1F">
        <w:rPr>
          <w:rFonts w:ascii="Arial" w:hAnsi="Arial" w:cs="Arial"/>
          <w:b/>
          <w:bCs/>
          <w:sz w:val="24"/>
          <w:szCs w:val="24"/>
        </w:rPr>
        <w:t>questions.</w:t>
      </w:r>
      <w:r w:rsidR="00744F1F" w:rsidRPr="00382164">
        <w:rPr>
          <w:rFonts w:ascii="Arial" w:hAnsi="Arial" w:cs="Arial"/>
          <w:sz w:val="24"/>
          <w:szCs w:val="24"/>
        </w:rPr>
        <w:t xml:space="preserve"> (</w:t>
      </w:r>
      <w:r w:rsidR="00744F1F" w:rsidRPr="00016263">
        <w:rPr>
          <w:rFonts w:ascii="Arial" w:hAnsi="Arial" w:cs="Arial"/>
          <w:b/>
          <w:bCs/>
          <w:sz w:val="24"/>
          <w:szCs w:val="24"/>
        </w:rPr>
        <w:t>10 Marks)</w:t>
      </w:r>
    </w:p>
    <w:p w14:paraId="558F955B" w14:textId="55F4C12B" w:rsidR="00C67167" w:rsidRPr="00C61427" w:rsidRDefault="00FA5F03" w:rsidP="00C61427">
      <w:pPr>
        <w:pStyle w:val="NoSpacing"/>
        <w:rPr>
          <w:rFonts w:ascii="Arial" w:hAnsi="Arial" w:cs="Arial"/>
          <w:sz w:val="24"/>
          <w:szCs w:val="24"/>
        </w:rPr>
      </w:pPr>
      <w:r>
        <w:rPr>
          <w:rFonts w:ascii="Arial" w:hAnsi="Arial" w:cs="Arial"/>
          <w:sz w:val="24"/>
          <w:szCs w:val="24"/>
        </w:rPr>
        <w:t>9.</w:t>
      </w:r>
      <w:r w:rsidR="00E30225" w:rsidRPr="00382164">
        <w:rPr>
          <w:rFonts w:ascii="Arial" w:hAnsi="Arial" w:cs="Arial"/>
          <w:sz w:val="24"/>
          <w:szCs w:val="24"/>
        </w:rPr>
        <w:t xml:space="preserve"> Write a </w:t>
      </w:r>
      <w:r w:rsidR="003B0FB4">
        <w:rPr>
          <w:rFonts w:ascii="Arial" w:hAnsi="Arial" w:cs="Arial"/>
          <w:sz w:val="24"/>
          <w:szCs w:val="24"/>
        </w:rPr>
        <w:t xml:space="preserve">short </w:t>
      </w:r>
      <w:r w:rsidR="00DE17E0" w:rsidRPr="00382164">
        <w:rPr>
          <w:rFonts w:ascii="Arial" w:hAnsi="Arial" w:cs="Arial"/>
          <w:sz w:val="24"/>
          <w:szCs w:val="24"/>
        </w:rPr>
        <w:t>p</w:t>
      </w:r>
      <w:r w:rsidR="00330141">
        <w:rPr>
          <w:rFonts w:ascii="Arial" w:hAnsi="Arial" w:cs="Arial"/>
          <w:sz w:val="24"/>
          <w:szCs w:val="24"/>
        </w:rPr>
        <w:t xml:space="preserve">itch asking for funding to launch a </w:t>
      </w:r>
      <w:r w:rsidR="00744F1F">
        <w:rPr>
          <w:rFonts w:ascii="Arial" w:hAnsi="Arial" w:cs="Arial"/>
          <w:sz w:val="24"/>
          <w:szCs w:val="24"/>
        </w:rPr>
        <w:t>magazine that covers local news</w:t>
      </w:r>
      <w:r w:rsidR="00330141">
        <w:rPr>
          <w:rFonts w:ascii="Arial" w:hAnsi="Arial" w:cs="Arial"/>
          <w:sz w:val="24"/>
          <w:szCs w:val="24"/>
        </w:rPr>
        <w:t xml:space="preserve">. What are the local stories </w:t>
      </w:r>
      <w:r w:rsidR="00744F1F">
        <w:rPr>
          <w:rFonts w:ascii="Arial" w:hAnsi="Arial" w:cs="Arial"/>
          <w:sz w:val="24"/>
          <w:szCs w:val="24"/>
        </w:rPr>
        <w:t xml:space="preserve">would </w:t>
      </w:r>
      <w:r w:rsidR="00330141">
        <w:rPr>
          <w:rFonts w:ascii="Arial" w:hAnsi="Arial" w:cs="Arial"/>
          <w:sz w:val="24"/>
          <w:szCs w:val="24"/>
        </w:rPr>
        <w:t>you cover</w:t>
      </w:r>
      <w:r w:rsidR="00C67167">
        <w:rPr>
          <w:rFonts w:ascii="Arial" w:hAnsi="Arial" w:cs="Arial"/>
          <w:sz w:val="24"/>
          <w:szCs w:val="24"/>
        </w:rPr>
        <w:t>?</w:t>
      </w:r>
      <w:r w:rsidR="00330141">
        <w:rPr>
          <w:rFonts w:ascii="Arial" w:hAnsi="Arial" w:cs="Arial"/>
          <w:sz w:val="24"/>
          <w:szCs w:val="24"/>
        </w:rPr>
        <w:t xml:space="preserve"> Explain in your pitch, why this news space </w:t>
      </w:r>
      <w:r w:rsidR="00C67167">
        <w:rPr>
          <w:rFonts w:ascii="Arial" w:hAnsi="Arial" w:cs="Arial"/>
          <w:sz w:val="24"/>
          <w:szCs w:val="24"/>
        </w:rPr>
        <w:t>needs to exist and why you deserve</w:t>
      </w:r>
      <w:r w:rsidR="00330141">
        <w:rPr>
          <w:rFonts w:ascii="Arial" w:hAnsi="Arial" w:cs="Arial"/>
          <w:sz w:val="24"/>
          <w:szCs w:val="24"/>
        </w:rPr>
        <w:t xml:space="preserve"> funding</w:t>
      </w:r>
      <w:r w:rsidR="00C67167">
        <w:rPr>
          <w:rFonts w:ascii="Arial" w:hAnsi="Arial" w:cs="Arial"/>
          <w:sz w:val="24"/>
          <w:szCs w:val="24"/>
        </w:rPr>
        <w:t xml:space="preserve"> for the same.</w:t>
      </w:r>
      <w:r w:rsidR="00330141">
        <w:rPr>
          <w:rFonts w:ascii="Arial" w:hAnsi="Arial" w:cs="Arial"/>
          <w:sz w:val="24"/>
          <w:szCs w:val="24"/>
        </w:rPr>
        <w:t xml:space="preserve"> </w:t>
      </w:r>
      <w:bookmarkStart w:id="1" w:name="_GoBack"/>
      <w:bookmarkEnd w:id="1"/>
    </w:p>
    <w:p w14:paraId="070C663F" w14:textId="52C98966" w:rsidR="00C67167" w:rsidRDefault="00FA5F03" w:rsidP="00C67167">
      <w:pPr>
        <w:pStyle w:val="NoSpacing"/>
        <w:rPr>
          <w:rFonts w:ascii="Arial" w:hAnsi="Arial" w:cs="Arial"/>
          <w:sz w:val="24"/>
          <w:szCs w:val="24"/>
        </w:rPr>
      </w:pPr>
      <w:r>
        <w:rPr>
          <w:rFonts w:ascii="Arial" w:hAnsi="Arial" w:cs="Arial"/>
          <w:sz w:val="24"/>
          <w:szCs w:val="24"/>
        </w:rPr>
        <w:t>10.</w:t>
      </w:r>
      <w:r w:rsidR="00C67167">
        <w:rPr>
          <w:rFonts w:ascii="Arial" w:hAnsi="Arial" w:cs="Arial"/>
          <w:sz w:val="24"/>
          <w:szCs w:val="24"/>
        </w:rPr>
        <w:t xml:space="preserve">Have you ever cut out stories from a newspaper/newsmagazine? </w:t>
      </w:r>
      <w:r>
        <w:rPr>
          <w:rFonts w:ascii="Arial" w:hAnsi="Arial" w:cs="Arial"/>
          <w:sz w:val="24"/>
          <w:szCs w:val="24"/>
        </w:rPr>
        <w:t>What gets archived in</w:t>
      </w:r>
      <w:r w:rsidR="00C67167">
        <w:rPr>
          <w:rFonts w:ascii="Arial" w:hAnsi="Arial" w:cs="Arial"/>
          <w:sz w:val="24"/>
          <w:szCs w:val="24"/>
        </w:rPr>
        <w:t xml:space="preserve"> collecting</w:t>
      </w:r>
      <w:r w:rsidR="00744F1F">
        <w:rPr>
          <w:rFonts w:ascii="Arial" w:hAnsi="Arial" w:cs="Arial"/>
          <w:sz w:val="24"/>
          <w:szCs w:val="24"/>
        </w:rPr>
        <w:t xml:space="preserve"> and </w:t>
      </w:r>
      <w:r w:rsidR="00C67167">
        <w:rPr>
          <w:rFonts w:ascii="Arial" w:hAnsi="Arial" w:cs="Arial"/>
          <w:sz w:val="24"/>
          <w:szCs w:val="24"/>
        </w:rPr>
        <w:t xml:space="preserve">saving stories?  </w:t>
      </w:r>
    </w:p>
    <w:p w14:paraId="0B4F676D" w14:textId="77777777" w:rsidR="00744F1F" w:rsidRPr="00382164" w:rsidRDefault="00744F1F">
      <w:pPr>
        <w:pStyle w:val="NoSpacing"/>
        <w:rPr>
          <w:rFonts w:ascii="Arial" w:hAnsi="Arial" w:cs="Arial"/>
          <w:sz w:val="24"/>
          <w:szCs w:val="24"/>
        </w:rPr>
      </w:pPr>
    </w:p>
    <w:sectPr w:rsidR="00744F1F" w:rsidRPr="003821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F53BC"/>
    <w:multiLevelType w:val="hybridMultilevel"/>
    <w:tmpl w:val="AD3415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8075A6C"/>
    <w:multiLevelType w:val="hybridMultilevel"/>
    <w:tmpl w:val="C2583C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A6F4656"/>
    <w:multiLevelType w:val="hybridMultilevel"/>
    <w:tmpl w:val="19F4EF0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461"/>
    <w:rsid w:val="00016263"/>
    <w:rsid w:val="001400E6"/>
    <w:rsid w:val="00146C9E"/>
    <w:rsid w:val="00185EB7"/>
    <w:rsid w:val="00243810"/>
    <w:rsid w:val="00271562"/>
    <w:rsid w:val="00293120"/>
    <w:rsid w:val="002942EC"/>
    <w:rsid w:val="002A5461"/>
    <w:rsid w:val="002C5860"/>
    <w:rsid w:val="002D5E83"/>
    <w:rsid w:val="002E4864"/>
    <w:rsid w:val="003213CA"/>
    <w:rsid w:val="00323756"/>
    <w:rsid w:val="00330141"/>
    <w:rsid w:val="00355A73"/>
    <w:rsid w:val="00366CDF"/>
    <w:rsid w:val="00382164"/>
    <w:rsid w:val="003B0FB4"/>
    <w:rsid w:val="00415B39"/>
    <w:rsid w:val="004649FF"/>
    <w:rsid w:val="00472838"/>
    <w:rsid w:val="004741A0"/>
    <w:rsid w:val="004A6219"/>
    <w:rsid w:val="005309DE"/>
    <w:rsid w:val="005A4AA1"/>
    <w:rsid w:val="005A524B"/>
    <w:rsid w:val="005C00F4"/>
    <w:rsid w:val="007052BD"/>
    <w:rsid w:val="00744F1F"/>
    <w:rsid w:val="007C3FB8"/>
    <w:rsid w:val="00855649"/>
    <w:rsid w:val="0088536E"/>
    <w:rsid w:val="00892D15"/>
    <w:rsid w:val="008D214F"/>
    <w:rsid w:val="008F0EA8"/>
    <w:rsid w:val="009D7CC3"/>
    <w:rsid w:val="00B01B08"/>
    <w:rsid w:val="00B043C3"/>
    <w:rsid w:val="00B06A78"/>
    <w:rsid w:val="00B13578"/>
    <w:rsid w:val="00BC411C"/>
    <w:rsid w:val="00BF6BB5"/>
    <w:rsid w:val="00C56071"/>
    <w:rsid w:val="00C61427"/>
    <w:rsid w:val="00C67167"/>
    <w:rsid w:val="00CF6146"/>
    <w:rsid w:val="00D00B44"/>
    <w:rsid w:val="00DA3C24"/>
    <w:rsid w:val="00DD1F45"/>
    <w:rsid w:val="00DE17E0"/>
    <w:rsid w:val="00E30225"/>
    <w:rsid w:val="00F0193F"/>
    <w:rsid w:val="00F22336"/>
    <w:rsid w:val="00FA5F0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D7EEC"/>
  <w15:chartTrackingRefBased/>
  <w15:docId w15:val="{B0D2F877-7386-42FB-BD96-C3E00357D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931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93120"/>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3120"/>
    <w:rPr>
      <w:rFonts w:ascii="Times New Roman" w:eastAsia="Times New Roman" w:hAnsi="Times New Roman" w:cs="Times New Roman"/>
      <w:b/>
      <w:bCs/>
      <w:sz w:val="36"/>
      <w:szCs w:val="36"/>
      <w:lang w:eastAsia="en-IN"/>
    </w:rPr>
  </w:style>
  <w:style w:type="paragraph" w:styleId="NormalWeb">
    <w:name w:val="Normal (Web)"/>
    <w:basedOn w:val="Normal"/>
    <w:uiPriority w:val="99"/>
    <w:unhideWhenUsed/>
    <w:rsid w:val="0029312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293120"/>
    <w:rPr>
      <w:color w:val="0000FF"/>
      <w:u w:val="single"/>
    </w:rPr>
  </w:style>
  <w:style w:type="character" w:customStyle="1" w:styleId="Caption1">
    <w:name w:val="Caption1"/>
    <w:basedOn w:val="DefaultParagraphFont"/>
    <w:rsid w:val="00293120"/>
  </w:style>
  <w:style w:type="character" w:customStyle="1" w:styleId="attribution">
    <w:name w:val="attribution"/>
    <w:basedOn w:val="DefaultParagraphFont"/>
    <w:rsid w:val="00293120"/>
  </w:style>
  <w:style w:type="character" w:styleId="Emphasis">
    <w:name w:val="Emphasis"/>
    <w:basedOn w:val="DefaultParagraphFont"/>
    <w:uiPriority w:val="20"/>
    <w:qFormat/>
    <w:rsid w:val="00293120"/>
    <w:rPr>
      <w:i/>
      <w:iCs/>
    </w:rPr>
  </w:style>
  <w:style w:type="paragraph" w:styleId="NoSpacing">
    <w:name w:val="No Spacing"/>
    <w:uiPriority w:val="1"/>
    <w:qFormat/>
    <w:rsid w:val="00293120"/>
    <w:pPr>
      <w:spacing w:after="0" w:line="240" w:lineRule="auto"/>
    </w:pPr>
  </w:style>
  <w:style w:type="character" w:customStyle="1" w:styleId="Heading1Char">
    <w:name w:val="Heading 1 Char"/>
    <w:basedOn w:val="DefaultParagraphFont"/>
    <w:link w:val="Heading1"/>
    <w:uiPriority w:val="9"/>
    <w:rsid w:val="00293120"/>
    <w:rPr>
      <w:rFonts w:asciiTheme="majorHAnsi" w:eastAsiaTheme="majorEastAsia" w:hAnsiTheme="majorHAnsi" w:cstheme="majorBidi"/>
      <w:color w:val="2F5496" w:themeColor="accent1" w:themeShade="BF"/>
      <w:sz w:val="32"/>
      <w:szCs w:val="32"/>
    </w:rPr>
  </w:style>
  <w:style w:type="character" w:customStyle="1" w:styleId="awkz85g">
    <w:name w:val="awkz85g"/>
    <w:basedOn w:val="DefaultParagraphFont"/>
    <w:rsid w:val="00293120"/>
  </w:style>
  <w:style w:type="character" w:customStyle="1" w:styleId="fn">
    <w:name w:val="fn"/>
    <w:basedOn w:val="DefaultParagraphFont"/>
    <w:rsid w:val="00382164"/>
  </w:style>
  <w:style w:type="character" w:styleId="CommentReference">
    <w:name w:val="annotation reference"/>
    <w:basedOn w:val="DefaultParagraphFont"/>
    <w:uiPriority w:val="99"/>
    <w:semiHidden/>
    <w:unhideWhenUsed/>
    <w:rsid w:val="00855649"/>
    <w:rPr>
      <w:sz w:val="16"/>
      <w:szCs w:val="16"/>
    </w:rPr>
  </w:style>
  <w:style w:type="paragraph" w:styleId="CommentText">
    <w:name w:val="annotation text"/>
    <w:basedOn w:val="Normal"/>
    <w:link w:val="CommentTextChar"/>
    <w:uiPriority w:val="99"/>
    <w:semiHidden/>
    <w:unhideWhenUsed/>
    <w:rsid w:val="00855649"/>
    <w:pPr>
      <w:spacing w:line="240" w:lineRule="auto"/>
    </w:pPr>
    <w:rPr>
      <w:sz w:val="20"/>
      <w:szCs w:val="20"/>
    </w:rPr>
  </w:style>
  <w:style w:type="character" w:customStyle="1" w:styleId="CommentTextChar">
    <w:name w:val="Comment Text Char"/>
    <w:basedOn w:val="DefaultParagraphFont"/>
    <w:link w:val="CommentText"/>
    <w:uiPriority w:val="99"/>
    <w:semiHidden/>
    <w:rsid w:val="00855649"/>
    <w:rPr>
      <w:sz w:val="20"/>
      <w:szCs w:val="20"/>
    </w:rPr>
  </w:style>
  <w:style w:type="paragraph" w:styleId="CommentSubject">
    <w:name w:val="annotation subject"/>
    <w:basedOn w:val="CommentText"/>
    <w:next w:val="CommentText"/>
    <w:link w:val="CommentSubjectChar"/>
    <w:uiPriority w:val="99"/>
    <w:semiHidden/>
    <w:unhideWhenUsed/>
    <w:rsid w:val="00855649"/>
    <w:rPr>
      <w:b/>
      <w:bCs/>
    </w:rPr>
  </w:style>
  <w:style w:type="character" w:customStyle="1" w:styleId="CommentSubjectChar">
    <w:name w:val="Comment Subject Char"/>
    <w:basedOn w:val="CommentTextChar"/>
    <w:link w:val="CommentSubject"/>
    <w:uiPriority w:val="99"/>
    <w:semiHidden/>
    <w:rsid w:val="00855649"/>
    <w:rPr>
      <w:b/>
      <w:bCs/>
      <w:sz w:val="20"/>
      <w:szCs w:val="20"/>
    </w:rPr>
  </w:style>
  <w:style w:type="character" w:styleId="FollowedHyperlink">
    <w:name w:val="FollowedHyperlink"/>
    <w:basedOn w:val="DefaultParagraphFont"/>
    <w:uiPriority w:val="99"/>
    <w:semiHidden/>
    <w:unhideWhenUsed/>
    <w:rsid w:val="00F019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78790">
      <w:bodyDiv w:val="1"/>
      <w:marLeft w:val="0"/>
      <w:marRight w:val="0"/>
      <w:marTop w:val="0"/>
      <w:marBottom w:val="0"/>
      <w:divBdr>
        <w:top w:val="none" w:sz="0" w:space="0" w:color="auto"/>
        <w:left w:val="none" w:sz="0" w:space="0" w:color="auto"/>
        <w:bottom w:val="none" w:sz="0" w:space="0" w:color="auto"/>
        <w:right w:val="none" w:sz="0" w:space="0" w:color="auto"/>
      </w:divBdr>
      <w:divsChild>
        <w:div w:id="222176284">
          <w:marLeft w:val="0"/>
          <w:marRight w:val="0"/>
          <w:marTop w:val="0"/>
          <w:marBottom w:val="0"/>
          <w:divBdr>
            <w:top w:val="none" w:sz="0" w:space="0" w:color="auto"/>
            <w:left w:val="none" w:sz="0" w:space="0" w:color="auto"/>
            <w:bottom w:val="none" w:sz="0" w:space="0" w:color="auto"/>
            <w:right w:val="none" w:sz="0" w:space="0" w:color="auto"/>
          </w:divBdr>
        </w:div>
        <w:div w:id="1551696964">
          <w:marLeft w:val="96"/>
          <w:marRight w:val="0"/>
          <w:marTop w:val="0"/>
          <w:marBottom w:val="0"/>
          <w:divBdr>
            <w:top w:val="none" w:sz="0" w:space="0" w:color="auto"/>
            <w:left w:val="none" w:sz="0" w:space="0" w:color="auto"/>
            <w:bottom w:val="none" w:sz="0" w:space="0" w:color="auto"/>
            <w:right w:val="none" w:sz="0" w:space="0" w:color="auto"/>
          </w:divBdr>
        </w:div>
        <w:div w:id="624626765">
          <w:marLeft w:val="96"/>
          <w:marRight w:val="0"/>
          <w:marTop w:val="0"/>
          <w:marBottom w:val="0"/>
          <w:divBdr>
            <w:top w:val="none" w:sz="0" w:space="0" w:color="auto"/>
            <w:left w:val="none" w:sz="0" w:space="0" w:color="auto"/>
            <w:bottom w:val="none" w:sz="0" w:space="0" w:color="auto"/>
            <w:right w:val="none" w:sz="0" w:space="0" w:color="auto"/>
          </w:divBdr>
        </w:div>
        <w:div w:id="889728233">
          <w:marLeft w:val="0"/>
          <w:marRight w:val="0"/>
          <w:marTop w:val="0"/>
          <w:marBottom w:val="0"/>
          <w:divBdr>
            <w:top w:val="none" w:sz="0" w:space="0" w:color="auto"/>
            <w:left w:val="none" w:sz="0" w:space="0" w:color="auto"/>
            <w:bottom w:val="none" w:sz="0" w:space="0" w:color="auto"/>
            <w:right w:val="none" w:sz="0" w:space="0" w:color="auto"/>
          </w:divBdr>
          <w:divsChild>
            <w:div w:id="4678144">
              <w:marLeft w:val="0"/>
              <w:marRight w:val="0"/>
              <w:marTop w:val="0"/>
              <w:marBottom w:val="0"/>
              <w:divBdr>
                <w:top w:val="none" w:sz="0" w:space="0" w:color="auto"/>
                <w:left w:val="none" w:sz="0" w:space="0" w:color="auto"/>
                <w:bottom w:val="none" w:sz="0" w:space="0" w:color="auto"/>
                <w:right w:val="none" w:sz="0" w:space="0" w:color="auto"/>
              </w:divBdr>
              <w:divsChild>
                <w:div w:id="2137019511">
                  <w:marLeft w:val="0"/>
                  <w:marRight w:val="0"/>
                  <w:marTop w:val="0"/>
                  <w:marBottom w:val="0"/>
                  <w:divBdr>
                    <w:top w:val="none" w:sz="0" w:space="0" w:color="auto"/>
                    <w:left w:val="none" w:sz="0" w:space="0" w:color="auto"/>
                    <w:bottom w:val="none" w:sz="0" w:space="0" w:color="auto"/>
                    <w:right w:val="none" w:sz="0" w:space="0" w:color="auto"/>
                  </w:divBdr>
                  <w:divsChild>
                    <w:div w:id="193377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093623">
      <w:bodyDiv w:val="1"/>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 w:id="1613051536">
          <w:marLeft w:val="0"/>
          <w:marRight w:val="0"/>
          <w:marTop w:val="0"/>
          <w:marBottom w:val="0"/>
          <w:divBdr>
            <w:top w:val="none" w:sz="0" w:space="0" w:color="auto"/>
            <w:left w:val="none" w:sz="0" w:space="0" w:color="auto"/>
            <w:bottom w:val="none" w:sz="0" w:space="0" w:color="auto"/>
            <w:right w:val="none" w:sz="0" w:space="0" w:color="auto"/>
          </w:divBdr>
        </w:div>
        <w:div w:id="9726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www.sfchronicle.com/bayarea/article/California-journalists-shield-law-one-of-the-13846045.php" TargetMode="External"/><Relationship Id="rId21" Type="http://schemas.openxmlformats.org/officeDocument/2006/relationships/hyperlink" Target="https://www.bbc.com/news/world-australia-48511217" TargetMode="External"/><Relationship Id="rId22" Type="http://schemas.openxmlformats.org/officeDocument/2006/relationships/hyperlink" Target="https://interviews.televisionacademy.com/shows/cbs-reports-the-selling-of-the-pentagon" TargetMode="External"/><Relationship Id="rId23" Type="http://schemas.openxmlformats.org/officeDocument/2006/relationships/hyperlink" Target="https://books.google.com/books/about/Fighting_for_the_First_Amendment.html?id=Fv9kAAAAMAAJ&amp;source=kp_book_description" TargetMode="External"/><Relationship Id="rId24" Type="http://schemas.openxmlformats.org/officeDocument/2006/relationships/hyperlink" Target="https://www.nytimes.com/2017/01/07/opinion/sunday/vietnam-the-war-that-killed-trust.html" TargetMode="External"/><Relationship Id="rId25" Type="http://schemas.openxmlformats.org/officeDocument/2006/relationships/hyperlink" Target="https://twitter.com/abc730/status/1136128785504321536" TargetMode="External"/><Relationship Id="rId26" Type="http://schemas.openxmlformats.org/officeDocument/2006/relationships/hyperlink" Target="https://indaily.com.au/news/2019/06/06/government-not-to-blame-for-media-raids-morrison/" TargetMode="External"/><Relationship Id="rId27" Type="http://schemas.openxmlformats.org/officeDocument/2006/relationships/hyperlink" Target="https://indaily.com.au/news/2019/06/06/government-not-to-blame-for-media-raids-morrison/" TargetMode="External"/><Relationship Id="rId28" Type="http://schemas.openxmlformats.org/officeDocument/2006/relationships/hyperlink" Target="https://theconversation.com/state-intimidation-of-journalists-leaves-media-freedom-in-jeopardy-25282" TargetMode="External"/><Relationship Id="rId29" Type="http://schemas.openxmlformats.org/officeDocument/2006/relationships/hyperlink" Target="https://rsf.org/en/2019-world-press-freedom-index-cycle-fear"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30" Type="http://schemas.openxmlformats.org/officeDocument/2006/relationships/hyperlink" Target="https://www.cambridge.org/core/books/driving-democracy/92B639505D8D6B1D0CD46FF055DA0257" TargetMode="External"/><Relationship Id="rId31" Type="http://schemas.openxmlformats.org/officeDocument/2006/relationships/hyperlink" Target="https://heinonline.org/HOL/LandingPage?handle=hein.journals/bulr58&amp;div=39&amp;id=&amp;page=&amp;t=1560125235" TargetMode="External"/><Relationship Id="rId32" Type="http://schemas.openxmlformats.org/officeDocument/2006/relationships/hyperlink" Target="https://www.vox.com/policy-and-politics/2018/5/9/17335306/trump-tweet-twitter-latest-fake-news-credentials" TargetMode="External"/><Relationship Id="rId9" Type="http://schemas.openxmlformats.org/officeDocument/2006/relationships/hyperlink" Target="https://www.abc.net.au/radio/programs/am/afp-raids-the-latest-chapter-in-afghan-files-war-crimes-saga/11184362" TargetMode="External"/><Relationship Id="rId6" Type="http://schemas.openxmlformats.org/officeDocument/2006/relationships/hyperlink" Target="http://www.icilondon.esteri.it/iic_londra/en/gli_eventi/calendario/i-quaderni-del-carcere-di-antonio.html" TargetMode="External"/><Relationship Id="rId7" Type="http://schemas.openxmlformats.org/officeDocument/2006/relationships/hyperlink" Target="https://www.newyorker.com/magazine/2004/05/10/torture-at-abu-ghraib" TargetMode="External"/><Relationship Id="rId8" Type="http://schemas.openxmlformats.org/officeDocument/2006/relationships/hyperlink" Target="https://www.abc.net.au/news/2019-06-05/abc-raided-by-australian-federal-police-afghan-files-stories/11181162" TargetMode="External"/><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hyperlink" Target="https://www.abc.net.au/news/2019-06-05/abc-raided-by-australian-federal-police-afghan-files-stories/11181162" TargetMode="External"/><Relationship Id="rId11" Type="http://schemas.openxmlformats.org/officeDocument/2006/relationships/hyperlink" Target="https://www.abc.net.au/news/2019-06-06/abc-raids-what-they-tell-us-about-press-freedom/11187364" TargetMode="External"/><Relationship Id="rId12" Type="http://schemas.openxmlformats.org/officeDocument/2006/relationships/hyperlink" Target="https://www.cjr.org/united_states_project/journalists_privilege_shield_law_primer.php" TargetMode="External"/><Relationship Id="rId13" Type="http://schemas.openxmlformats.org/officeDocument/2006/relationships/hyperlink" Target="https://www.washingtonpost.com/opinions/forty-years-after-watergate-investigative-journalism-is-at-risk/2012/06/07/gJQArTzlLV_story.html?utm_term=.7c440687c5a4" TargetMode="External"/><Relationship Id="rId14" Type="http://schemas.openxmlformats.org/officeDocument/2006/relationships/hyperlink" Target="http://www.hup.harvard.edu/catalog.php?isbn=9780674545502" TargetMode="External"/><Relationship Id="rId15" Type="http://schemas.openxmlformats.org/officeDocument/2006/relationships/hyperlink" Target="https://reason.com/2017/02/22/where-did-all-the-investigativ/" TargetMode="External"/><Relationship Id="rId16" Type="http://schemas.openxmlformats.org/officeDocument/2006/relationships/hyperlink" Target="https://www.niemanlab.org/2018/05/why-the-golden-age-of-newspapers-was-the-exception-not-the-rule/" TargetMode="External"/><Relationship Id="rId17" Type="http://schemas.openxmlformats.org/officeDocument/2006/relationships/hyperlink" Target="https://www.vox.com/policy-and-politics/2018/5/9/17335306/trump-tweet-twitter-latest-fake-news-credentials" TargetMode="External"/><Relationship Id="rId18" Type="http://schemas.openxmlformats.org/officeDocument/2006/relationships/hyperlink" Target="https://rsf.org/en/rsf-index-2018-hatred-journalism-threatens-democracies" TargetMode="External"/><Relationship Id="rId19" Type="http://schemas.openxmlformats.org/officeDocument/2006/relationships/hyperlink" Target="https://www.nytimes.com/2019/05/25/us/san-francisco-police-chief.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2756</Words>
  <Characters>15711</Characters>
  <Application>Microsoft Macintosh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vinaya nayak</dc:creator>
  <cp:keywords/>
  <dc:description/>
  <cp:lastModifiedBy>Microsoft Office User</cp:lastModifiedBy>
  <cp:revision>13</cp:revision>
  <dcterms:created xsi:type="dcterms:W3CDTF">2022-11-28T15:00:00Z</dcterms:created>
  <dcterms:modified xsi:type="dcterms:W3CDTF">2022-11-29T11:13:00Z</dcterms:modified>
</cp:coreProperties>
</file>