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985"/>
          <w:tab w:val="left" w:leader="none" w:pos="4253"/>
        </w:tabs>
        <w:ind w:left="360" w:right="-33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b w:val="1"/>
        </w:rPr>
        <w:drawing>
          <wp:inline distB="0" distT="0" distL="0" distR="0">
            <wp:extent cx="762000" cy="781050"/>
            <wp:effectExtent b="0" l="0" r="0" t="0"/>
            <wp:docPr descr="col LOGO outline" id="2" name="image1.jpg"/>
            <a:graphic>
              <a:graphicData uri="http://schemas.openxmlformats.org/drawingml/2006/picture">
                <pic:pic>
                  <pic:nvPicPr>
                    <pic:cNvPr descr="col LOGO outline" id="0" name="image1.jpg"/>
                    <pic:cNvPicPr preferRelativeResize="0"/>
                  </pic:nvPicPr>
                  <pic:blipFill>
                    <a:blip r:embed="rId6"/>
                    <a:srcRect b="0" l="0" r="0" t="0"/>
                    <a:stretch>
                      <a:fillRect/>
                    </a:stretch>
                  </pic:blipFill>
                  <pic:spPr>
                    <a:xfrm>
                      <a:off x="0" y="0"/>
                      <a:ext cx="762000" cy="78105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4114800</wp:posOffset>
                </wp:positionH>
                <wp:positionV relativeFrom="paragraph">
                  <wp:posOffset>101600</wp:posOffset>
                </wp:positionV>
                <wp:extent cx="2183903" cy="565670"/>
                <wp:effectExtent b="0" l="0" r="0" t="0"/>
                <wp:wrapNone/>
                <wp:docPr id="1" name=""/>
                <a:graphic>
                  <a:graphicData uri="http://schemas.microsoft.com/office/word/2010/wordprocessingShape">
                    <wps:wsp>
                      <wps:cNvSpPr/>
                      <wps:cNvPr id="2" name="Shape 2"/>
                      <wps:spPr>
                        <a:xfrm>
                          <a:off x="4258811" y="3501928"/>
                          <a:ext cx="2174378" cy="5561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Register Number: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DATE: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4114800</wp:posOffset>
                </wp:positionH>
                <wp:positionV relativeFrom="paragraph">
                  <wp:posOffset>101600</wp:posOffset>
                </wp:positionV>
                <wp:extent cx="2183903" cy="56567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183903" cy="565670"/>
                        </a:xfrm>
                        <a:prstGeom prst="rect"/>
                        <a:ln/>
                      </pic:spPr>
                    </pic:pic>
                  </a:graphicData>
                </a:graphic>
              </wp:anchor>
            </w:drawing>
          </mc:Fallback>
        </mc:AlternateContent>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ST. JOSEPH’S COLLEGE (AUTONOMOUS), BANGALORE-27</w:t>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BBA/BBASF – VI SEMESTER</w:t>
      </w:r>
    </w:p>
    <w:p w:rsidR="00000000" w:rsidDel="00000000" w:rsidP="00000000" w:rsidRDefault="00000000" w:rsidRPr="00000000" w14:paraId="00000005">
      <w:pPr>
        <w:jc w:val="center"/>
        <w:rPr>
          <w:rFonts w:ascii="Arial" w:cs="Arial" w:eastAsia="Arial" w:hAnsi="Arial"/>
          <w:b w:val="1"/>
        </w:rPr>
      </w:pPr>
      <w:r w:rsidDel="00000000" w:rsidR="00000000" w:rsidRPr="00000000">
        <w:rPr>
          <w:rFonts w:ascii="Arial" w:cs="Arial" w:eastAsia="Arial" w:hAnsi="Arial"/>
          <w:b w:val="1"/>
          <w:rtl w:val="0"/>
        </w:rPr>
        <w:t xml:space="preserve">SEMESTER EXAMINATION: April 2023</w:t>
      </w:r>
    </w:p>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b w:val="1"/>
          <w:rtl w:val="0"/>
        </w:rPr>
        <w:t xml:space="preserve">(Examination conducted in May 2023)</w:t>
      </w:r>
    </w:p>
    <w:p w:rsidR="00000000" w:rsidDel="00000000" w:rsidP="00000000" w:rsidRDefault="00000000" w:rsidRPr="00000000" w14:paraId="00000007">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BBADEM6519: STRATEGIC BRAND MANAGEMENT</w:t>
      </w:r>
    </w:p>
    <w:p w:rsidR="00000000" w:rsidDel="00000000" w:rsidP="00000000" w:rsidRDefault="00000000" w:rsidRPr="00000000" w14:paraId="00000008">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(For Current Batch Students Only)</w:t>
      </w:r>
    </w:p>
    <w:p w:rsidR="00000000" w:rsidDel="00000000" w:rsidP="00000000" w:rsidRDefault="00000000" w:rsidRPr="00000000" w14:paraId="0000000A">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B">
      <w:pPr>
        <w:pStyle w:val="Title"/>
        <w:rPr>
          <w:rFonts w:ascii="Arial" w:cs="Arial" w:eastAsia="Arial" w:hAnsi="Arial"/>
        </w:rPr>
      </w:pPr>
      <w:r w:rsidDel="00000000" w:rsidR="00000000" w:rsidRPr="00000000">
        <w:rPr>
          <w:rtl w:val="0"/>
        </w:rPr>
      </w:r>
    </w:p>
    <w:p w:rsidR="00000000" w:rsidDel="00000000" w:rsidP="00000000" w:rsidRDefault="00000000" w:rsidRPr="00000000" w14:paraId="0000000C">
      <w:pPr>
        <w:pStyle w:val="Title"/>
        <w:rPr>
          <w:rFonts w:ascii="Arial" w:cs="Arial" w:eastAsia="Arial" w:hAnsi="Arial"/>
        </w:rPr>
      </w:pPr>
      <w:r w:rsidDel="00000000" w:rsidR="00000000" w:rsidRPr="00000000">
        <w:rPr>
          <w:rFonts w:ascii="Arial" w:cs="Arial" w:eastAsia="Arial" w:hAnsi="Arial"/>
          <w:rtl w:val="0"/>
        </w:rPr>
        <w:t xml:space="preserve">Time- 2 ½ hrs</w:t>
        <w:tab/>
        <w:tab/>
        <w:tab/>
        <w:tab/>
        <w:tab/>
        <w:tab/>
        <w:tab/>
        <w:tab/>
        <w:t xml:space="preserve">Max Marks-70</w:t>
      </w:r>
    </w:p>
    <w:p w:rsidR="00000000" w:rsidDel="00000000" w:rsidP="00000000" w:rsidRDefault="00000000" w:rsidRPr="00000000" w14:paraId="0000000D">
      <w:pPr>
        <w:pStyle w:val="Title"/>
        <w:rPr>
          <w:rFonts w:ascii="Arial" w:cs="Arial" w:eastAsia="Arial" w:hAnsi="Arial"/>
          <w:b w:val="0"/>
        </w:rPr>
      </w:pPr>
      <w:r w:rsidDel="00000000" w:rsidR="00000000" w:rsidRPr="00000000">
        <w:rPr>
          <w:rtl w:val="0"/>
        </w:rPr>
      </w:r>
    </w:p>
    <w:p w:rsidR="00000000" w:rsidDel="00000000" w:rsidP="00000000" w:rsidRDefault="00000000" w:rsidRPr="00000000" w14:paraId="0000000E">
      <w:pPr>
        <w:ind w:left="360" w:hanging="360"/>
        <w:jc w:val="center"/>
        <w:rPr>
          <w:rFonts w:ascii="Arial" w:cs="Arial" w:eastAsia="Arial" w:hAnsi="Arial"/>
          <w:b w:val="1"/>
        </w:rPr>
      </w:pPr>
      <w:r w:rsidDel="00000000" w:rsidR="00000000" w:rsidRPr="00000000">
        <w:rPr>
          <w:rFonts w:ascii="Arial" w:cs="Arial" w:eastAsia="Arial" w:hAnsi="Arial"/>
          <w:b w:val="1"/>
          <w:rtl w:val="0"/>
        </w:rPr>
        <w:t xml:space="preserve">This paper contains </w:t>
      </w:r>
      <w:r w:rsidDel="00000000" w:rsidR="00000000" w:rsidRPr="00000000">
        <w:rPr>
          <w:rFonts w:ascii="Arial" w:cs="Arial" w:eastAsia="Arial" w:hAnsi="Arial"/>
          <w:b w:val="1"/>
          <w:color w:val="000000"/>
          <w:rtl w:val="0"/>
        </w:rPr>
        <w:t xml:space="preserve">_____ </w:t>
      </w:r>
      <w:r w:rsidDel="00000000" w:rsidR="00000000" w:rsidRPr="00000000">
        <w:rPr>
          <w:rFonts w:ascii="Arial" w:cs="Arial" w:eastAsia="Arial" w:hAnsi="Arial"/>
          <w:b w:val="1"/>
          <w:rtl w:val="0"/>
        </w:rPr>
        <w:t xml:space="preserve">printed pages and four parts</w:t>
      </w:r>
    </w:p>
    <w:p w:rsidR="00000000" w:rsidDel="00000000" w:rsidP="00000000" w:rsidRDefault="00000000" w:rsidRPr="00000000" w14:paraId="0000000F">
      <w:pPr>
        <w:ind w:left="360" w:hanging="360"/>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1"/>
        </w:rPr>
      </w:pPr>
      <w:r w:rsidDel="00000000" w:rsidR="00000000" w:rsidRPr="00000000">
        <w:rPr>
          <w:rFonts w:ascii="Arial" w:cs="Arial" w:eastAsia="Arial" w:hAnsi="Arial"/>
          <w:b w:val="1"/>
          <w:rtl w:val="0"/>
        </w:rPr>
        <w:t xml:space="preserve">Section A </w:t>
      </w:r>
    </w:p>
    <w:p w:rsidR="00000000" w:rsidDel="00000000" w:rsidP="00000000" w:rsidRDefault="00000000" w:rsidRPr="00000000" w14:paraId="00000011">
      <w:pPr>
        <w:rPr>
          <w:rFonts w:ascii="Arial" w:cs="Arial" w:eastAsia="Arial" w:hAnsi="Arial"/>
          <w:b w:val="1"/>
        </w:rPr>
      </w:pPr>
      <w:r w:rsidDel="00000000" w:rsidR="00000000" w:rsidRPr="00000000">
        <w:rPr>
          <w:rFonts w:ascii="Arial" w:cs="Arial" w:eastAsia="Arial" w:hAnsi="Arial"/>
          <w:b w:val="1"/>
          <w:rtl w:val="0"/>
        </w:rPr>
        <w:t xml:space="preserve">I. Answer any five</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b w:val="1"/>
          <w:rtl w:val="0"/>
        </w:rPr>
        <w:t xml:space="preserve">of the following.</w:t>
      </w:r>
      <w:r w:rsidDel="00000000" w:rsidR="00000000" w:rsidRPr="00000000">
        <w:rPr>
          <w:rFonts w:ascii="Arial" w:cs="Arial" w:eastAsia="Arial" w:hAnsi="Arial"/>
          <w:rtl w:val="0"/>
        </w:rPr>
        <w:t xml:space="preserve"> </w:t>
        <w:tab/>
        <w:tab/>
        <w:tab/>
        <w:t xml:space="preserve">                  (</w:t>
      </w:r>
      <w:r w:rsidDel="00000000" w:rsidR="00000000" w:rsidRPr="00000000">
        <w:rPr>
          <w:rFonts w:ascii="Arial" w:cs="Arial" w:eastAsia="Arial" w:hAnsi="Arial"/>
          <w:b w:val="1"/>
          <w:rtl w:val="0"/>
        </w:rPr>
        <w:t xml:space="preserve">5x2 = 10 Marks)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Differentiate between a brand and a product.</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the meaning of brand expression.</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meant by brand audit?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Define brand rejuvenation.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the meaning of service brand.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Expand TOM.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jc w:val="center"/>
        <w:rPr>
          <w:rFonts w:ascii="Arial" w:cs="Arial" w:eastAsia="Arial" w:hAnsi="Arial"/>
          <w:b w:val="1"/>
        </w:rPr>
      </w:pPr>
      <w:r w:rsidDel="00000000" w:rsidR="00000000" w:rsidRPr="00000000">
        <w:rPr>
          <w:rFonts w:ascii="Arial" w:cs="Arial" w:eastAsia="Arial" w:hAnsi="Arial"/>
          <w:b w:val="1"/>
          <w:rtl w:val="0"/>
        </w:rPr>
        <w:t xml:space="preserve">Section B</w:t>
      </w:r>
    </w:p>
    <w:p w:rsidR="00000000" w:rsidDel="00000000" w:rsidP="00000000" w:rsidRDefault="00000000" w:rsidRPr="00000000" w14:paraId="0000001A">
      <w:pPr>
        <w:rPr>
          <w:rFonts w:ascii="Arial" w:cs="Arial" w:eastAsia="Arial" w:hAnsi="Arial"/>
          <w:b w:val="1"/>
        </w:rPr>
      </w:pPr>
      <w:r w:rsidDel="00000000" w:rsidR="00000000" w:rsidRPr="00000000">
        <w:rPr>
          <w:rFonts w:ascii="Arial" w:cs="Arial" w:eastAsia="Arial" w:hAnsi="Arial"/>
          <w:b w:val="1"/>
          <w:rtl w:val="0"/>
        </w:rPr>
        <w:t xml:space="preserve">II. Answer any three of the following. </w:t>
        <w:tab/>
        <w:tab/>
        <w:tab/>
        <w:t xml:space="preserve">                  (3x5 = 15 Marks)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Differentiate between brand equity and customer equity.</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key building blocks to establish a strong brand with an example.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meant by brand extension? Explain its types.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 short note on multi brand portfolio.</w:t>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rPr>
      </w:pPr>
      <w:r w:rsidDel="00000000" w:rsidR="00000000" w:rsidRPr="00000000">
        <w:rPr>
          <w:rFonts w:ascii="Arial" w:cs="Arial" w:eastAsia="Arial" w:hAnsi="Arial"/>
          <w:b w:val="1"/>
          <w:rtl w:val="0"/>
        </w:rPr>
        <w:t xml:space="preserve">Section C</w:t>
      </w:r>
    </w:p>
    <w:p w:rsidR="00000000" w:rsidDel="00000000" w:rsidP="00000000" w:rsidRDefault="00000000" w:rsidRPr="00000000" w14:paraId="00000021">
      <w:pPr>
        <w:rPr>
          <w:rFonts w:ascii="Arial" w:cs="Arial" w:eastAsia="Arial" w:hAnsi="Arial"/>
          <w:b w:val="1"/>
        </w:rPr>
      </w:pPr>
      <w:r w:rsidDel="00000000" w:rsidR="00000000" w:rsidRPr="00000000">
        <w:rPr>
          <w:rFonts w:ascii="Arial" w:cs="Arial" w:eastAsia="Arial" w:hAnsi="Arial"/>
          <w:b w:val="1"/>
          <w:rtl w:val="0"/>
        </w:rPr>
        <w:t xml:space="preserve">III. Answer any two of the following. </w:t>
        <w:tab/>
        <w:tab/>
        <w:tab/>
        <w:t xml:space="preserve">               (2x15 = 30 Marks)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secondary brand association with an example?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integrated marketing communication? Explain the six C’s of IMC.</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criteria of choosing brand elements.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tabs>
          <w:tab w:val="center" w:leader="none" w:pos="4680"/>
          <w:tab w:val="left" w:leader="none" w:pos="6643"/>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27">
      <w:pPr>
        <w:jc w:val="center"/>
        <w:rPr>
          <w:rFonts w:ascii="Arial" w:cs="Arial" w:eastAsia="Arial" w:hAnsi="Arial"/>
          <w:b w:val="1"/>
        </w:rPr>
      </w:pPr>
      <w:r w:rsidDel="00000000" w:rsidR="00000000" w:rsidRPr="00000000">
        <w:rPr>
          <w:rFonts w:ascii="Arial" w:cs="Arial" w:eastAsia="Arial" w:hAnsi="Arial"/>
          <w:b w:val="1"/>
          <w:rtl w:val="0"/>
        </w:rPr>
        <w:t xml:space="preserve">Section D</w:t>
      </w:r>
    </w:p>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b w:val="1"/>
          <w:rtl w:val="0"/>
        </w:rPr>
        <w:t xml:space="preserve">III. Answer the following </w:t>
        <w:tab/>
        <w:tab/>
        <w:tab/>
        <w:tab/>
        <w:tab/>
        <w:t xml:space="preserve">               (1x15=15 Marks)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Nestlé India Ltd. (NIL), the Indian subsidiary of the global FMCG major, Nestlé SA, introduced the Maggi brand in India in 1982, with its launch of Maggi 2 Minute Noodles, an instant noodles product. With the launch of Maggi noodles, NIL created an entirely new food category – instant noodles – in the Indian packaged food market. During the 1990s, the sales of Maggi noodles declined, and this was attributed partly to the growing popularity of Top Ramen, another instant noodles product. In order to improve sales and attract more consumers, NIL changed the formulation of Maggi noodles in 1997. However, this proved to be a mistake, as consumers did not like the taste of the new noodles. In March 1999, NIL reintroduced the old formulation of the noodles, after which the sales revived. Over the years, NIL also introduced several other products like soups and cooking aids under the Maggi brand. However, these products were not as successful as the instant noodles. In the early 2000s, Maggi was the leader in the branded instant noodles segment, and the company faced little serious competition in this segment. In the early 2000s, NIL started introducing new ‘healthy’ products in accordance with the Nestlé Group’s global strategy to transform itself into a health and wellness company. NIL also adopted the same strategy for the Maggi brand with the launch of the Maggi Vegetable Atta Noodles (Vegetable Atta Noodles), a ‘healthy’ instant noodles product made of whole wheat flour and vegetables (instead of refined flour), in 2005. The Dal Atta Noodles were another variant of Maggi’s healthy instant noodle. Because of its first-mover advantage, NIL successfully managed to retain its leadership.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Analyse three benefits that NIL derived by repositioning Maggi.  (7 Marks)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What do you learn from the case above?   (8 marks)</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6838" w:w="11906" w:orient="portrait"/>
      <w:pgMar w:bottom="567"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