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32.000000000002" w:type="dxa"/>
        <w:jc w:val="left"/>
        <w:tblLayout w:type="fixed"/>
        <w:tblLook w:val="0400"/>
      </w:tblPr>
      <w:tblGrid>
        <w:gridCol w:w="1136"/>
        <w:gridCol w:w="2596"/>
        <w:gridCol w:w="316"/>
        <w:gridCol w:w="2956"/>
        <w:gridCol w:w="1076"/>
        <w:gridCol w:w="1076"/>
        <w:gridCol w:w="1076"/>
        <w:tblGridChange w:id="0">
          <w:tblGrid>
            <w:gridCol w:w="1136"/>
            <w:gridCol w:w="2596"/>
            <w:gridCol w:w="316"/>
            <w:gridCol w:w="2956"/>
            <w:gridCol w:w="1076"/>
            <w:gridCol w:w="1076"/>
            <w:gridCol w:w="1076"/>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2">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3">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4">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5">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6">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8">
            <w:pP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9">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B">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C">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D">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rPr>
                <w:rFonts w:ascii="Arial" w:cs="Arial" w:eastAsia="Arial" w:hAnsi="Arial"/>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844061" cy="943708"/>
                  <wp:effectExtent b="0" l="0" r="0" t="0"/>
                  <wp:wrapNone/>
                  <wp:docPr descr="Description: col LOGO outline" id="2" name="image1.jpg"/>
                  <a:graphic>
                    <a:graphicData uri="http://schemas.openxmlformats.org/drawingml/2006/picture">
                      <pic:pic>
                        <pic:nvPicPr>
                          <pic:cNvPr descr="Description: col LOGO outline" id="0" name="image1.jpg"/>
                          <pic:cNvPicPr preferRelativeResize="0"/>
                        </pic:nvPicPr>
                        <pic:blipFill>
                          <a:blip r:embed="rId6"/>
                          <a:srcRect b="0" l="0" r="0" t="0"/>
                          <a:stretch>
                            <a:fillRect/>
                          </a:stretch>
                        </pic:blipFill>
                        <pic:spPr>
                          <a:xfrm>
                            <a:off x="0" y="0"/>
                            <a:ext cx="844061" cy="943708"/>
                          </a:xfrm>
                          <a:prstGeom prst="rect"/>
                          <a:ln/>
                        </pic:spPr>
                      </pic:pic>
                    </a:graphicData>
                  </a:graphic>
                </wp:anchor>
              </w:drawing>
            </w:r>
          </w:p>
          <w:tbl>
            <w:tblPr>
              <w:tblStyle w:val="Table2"/>
              <w:tblW w:w="920.0" w:type="dxa"/>
              <w:jc w:val="left"/>
              <w:tblLayout w:type="fixed"/>
              <w:tblLook w:val="0400"/>
            </w:tblPr>
            <w:tblGrid>
              <w:gridCol w:w="920"/>
              <w:tblGridChange w:id="0">
                <w:tblGrid>
                  <w:gridCol w:w="92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1">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12">
            <w:pPr>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rPr>
                <w:rFonts w:ascii="Arial" w:cs="Arial" w:eastAsia="Arial" w:hAnsi="Arial"/>
              </w:rPr>
            </w:pPr>
            <w:r w:rsidDel="00000000" w:rsidR="00000000" w:rsidRPr="00000000">
              <w:rPr>
                <w:rtl w:val="0"/>
              </w:rPr>
            </w:r>
          </w:p>
        </w:tc>
        <w:tc>
          <w:tcPr>
            <w:gridSpan w:val="4"/>
            <w:vMerge w:val="restart"/>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5">
            <w:pPr>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25400</wp:posOffset>
                      </wp:positionV>
                      <wp:extent cx="2295525" cy="733425"/>
                      <wp:effectExtent b="0" l="0" r="0" t="0"/>
                      <wp:wrapNone/>
                      <wp:docPr id="1" name=""/>
                      <a:graphic>
                        <a:graphicData uri="http://schemas.microsoft.com/office/word/2010/wordprocessingShape">
                          <wps:wsp>
                            <wps:cNvSpPr/>
                            <wps:cNvPr id="2" name="Shape 2"/>
                            <wps:spPr>
                              <a:xfrm>
                                <a:off x="4398263" y="3360901"/>
                                <a:ext cx="1895474" cy="83819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  /2023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25400</wp:posOffset>
                      </wp:positionV>
                      <wp:extent cx="2295525" cy="7334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95525" cy="733425"/>
                              </a:xfrm>
                              <a:prstGeom prst="rect"/>
                              <a:ln/>
                            </pic:spPr>
                          </pic:pic>
                        </a:graphicData>
                      </a:graphic>
                    </wp:anchor>
                  </w:drawing>
                </mc:Fallback>
              </mc:AlternateConten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9">
            <w:pPr>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A">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B">
            <w:pPr>
              <w:rPr>
                <w:rFonts w:ascii="Arial" w:cs="Arial" w:eastAsia="Arial" w:hAnsi="Arial"/>
              </w:rPr>
            </w:pPr>
            <w:r w:rsidDel="00000000" w:rsidR="00000000" w:rsidRPr="00000000">
              <w:rPr>
                <w:rtl w:val="0"/>
              </w:rPr>
            </w:r>
          </w:p>
        </w:tc>
        <w:tc>
          <w:tcPr>
            <w:gridSpan w:val="4"/>
            <w:vMerge w:val="continue"/>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0">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1">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2">
            <w:pPr>
              <w:rPr>
                <w:rFonts w:ascii="Arial" w:cs="Arial" w:eastAsia="Arial" w:hAnsi="Arial"/>
              </w:rPr>
            </w:pPr>
            <w:r w:rsidDel="00000000" w:rsidR="00000000" w:rsidRPr="00000000">
              <w:rPr>
                <w:rtl w:val="0"/>
              </w:rPr>
            </w:r>
          </w:p>
        </w:tc>
        <w:tc>
          <w:tcPr>
            <w:gridSpan w:val="4"/>
            <w:vMerge w:val="continue"/>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7">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8">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9">
            <w:pPr>
              <w:rPr>
                <w:rFonts w:ascii="Arial" w:cs="Arial" w:eastAsia="Arial" w:hAnsi="Arial"/>
              </w:rPr>
            </w:pPr>
            <w:r w:rsidDel="00000000" w:rsidR="00000000" w:rsidRPr="00000000">
              <w:rPr>
                <w:rtl w:val="0"/>
              </w:rPr>
            </w:r>
          </w:p>
        </w:tc>
        <w:tc>
          <w:tcPr>
            <w:gridSpan w:val="4"/>
            <w:vMerge w:val="continue"/>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E">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F">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0">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1">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2">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3">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4">
            <w:pPr>
              <w:rPr>
                <w:rFonts w:ascii="Arial" w:cs="Arial" w:eastAsia="Arial" w:hAnsi="Arial"/>
              </w:rPr>
            </w:pPr>
            <w:r w:rsidDel="00000000" w:rsidR="00000000" w:rsidRPr="00000000">
              <w:rPr>
                <w:rtl w:val="0"/>
              </w:rPr>
            </w:r>
          </w:p>
        </w:tc>
      </w:tr>
      <w:tr>
        <w:trPr>
          <w:cantSplit w:val="0"/>
          <w:trHeight w:val="300" w:hRule="atLeast"/>
          <w:tblHeader w:val="0"/>
        </w:trPr>
        <w:tc>
          <w:tcPr>
            <w:gridSpan w:val="7"/>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35">
            <w:pPr>
              <w:jc w:val="center"/>
              <w:rPr>
                <w:rFonts w:ascii="Arial" w:cs="Arial" w:eastAsia="Arial" w:hAnsi="Arial"/>
                <w:b w:val="1"/>
                <w:color w:val="000000"/>
              </w:rPr>
            </w:pPr>
            <w:r w:rsidDel="00000000" w:rsidR="00000000" w:rsidRPr="00000000">
              <w:rPr>
                <w:rFonts w:ascii="Arial" w:cs="Arial" w:eastAsia="Arial" w:hAnsi="Arial"/>
                <w:b w:val="1"/>
                <w:rtl w:val="0"/>
              </w:rPr>
              <w:t xml:space="preserve">ST. JOSEPH’S COLLEGE ( AUTONOMOUS), BANGALORE-27</w:t>
            </w:r>
            <w:r w:rsidDel="00000000" w:rsidR="00000000" w:rsidRPr="00000000">
              <w:rPr>
                <w:rtl w:val="0"/>
              </w:rPr>
            </w:r>
          </w:p>
        </w:tc>
      </w:tr>
      <w:tr>
        <w:trPr>
          <w:cantSplit w:val="0"/>
          <w:trHeight w:val="503" w:hRule="atLeast"/>
          <w:tblHeader w:val="0"/>
        </w:trPr>
        <w:tc>
          <w:tcPr>
            <w:gridSpan w:val="7"/>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3C">
            <w:pPr>
              <w:jc w:val="center"/>
              <w:rPr>
                <w:rFonts w:ascii="Arial" w:cs="Arial" w:eastAsia="Arial" w:hAnsi="Arial"/>
                <w:b w:val="1"/>
              </w:rPr>
            </w:pPr>
            <w:r w:rsidDel="00000000" w:rsidR="00000000" w:rsidRPr="00000000">
              <w:rPr>
                <w:rFonts w:ascii="Arial" w:cs="Arial" w:eastAsia="Arial" w:hAnsi="Arial"/>
                <w:b w:val="1"/>
                <w:rtl w:val="0"/>
              </w:rPr>
              <w:t xml:space="preserve">BPS – IV SEMESTER</w:t>
            </w:r>
          </w:p>
          <w:p w:rsidR="00000000" w:rsidDel="00000000" w:rsidP="00000000" w:rsidRDefault="00000000" w:rsidRPr="00000000" w14:paraId="0000003D">
            <w:pPr>
              <w:jc w:val="center"/>
              <w:rPr>
                <w:rFonts w:ascii="Arial" w:cs="Arial" w:eastAsia="Arial" w:hAnsi="Arial"/>
                <w:b w:val="1"/>
              </w:rPr>
            </w:pPr>
            <w:r w:rsidDel="00000000" w:rsidR="00000000" w:rsidRPr="00000000">
              <w:rPr>
                <w:rFonts w:ascii="Arial" w:cs="Arial" w:eastAsia="Arial" w:hAnsi="Arial"/>
                <w:b w:val="1"/>
                <w:rtl w:val="0"/>
              </w:rPr>
              <w:t xml:space="preserve">SEMESTER EXAMINATION: MAY 2023</w:t>
            </w:r>
          </w:p>
          <w:p w:rsidR="00000000" w:rsidDel="00000000" w:rsidP="00000000" w:rsidRDefault="00000000" w:rsidRPr="00000000" w14:paraId="0000003E">
            <w:pPr>
              <w:jc w:val="center"/>
              <w:rPr>
                <w:rFonts w:ascii="Arial" w:cs="Arial" w:eastAsia="Arial" w:hAnsi="Arial"/>
                <w:b w:val="1"/>
              </w:rPr>
            </w:pPr>
            <w:r w:rsidDel="00000000" w:rsidR="00000000" w:rsidRPr="00000000">
              <w:rPr>
                <w:rFonts w:ascii="Arial" w:cs="Arial" w:eastAsia="Arial" w:hAnsi="Arial"/>
                <w:b w:val="1"/>
                <w:rtl w:val="0"/>
              </w:rPr>
              <w:t xml:space="preserve">BPS4222 :Banking for Business Process Service</w:t>
            </w:r>
          </w:p>
          <w:p w:rsidR="00000000" w:rsidDel="00000000" w:rsidP="00000000" w:rsidRDefault="00000000" w:rsidRPr="00000000" w14:paraId="0000003F">
            <w:pPr>
              <w:jc w:val="center"/>
              <w:rPr>
                <w:rFonts w:ascii="Arial" w:cs="Arial" w:eastAsia="Arial" w:hAnsi="Arial"/>
                <w:b w:val="1"/>
              </w:rPr>
            </w:pPr>
            <w:r w:rsidDel="00000000" w:rsidR="00000000" w:rsidRPr="00000000">
              <w:rPr>
                <w:rFonts w:ascii="Arial" w:cs="Arial" w:eastAsia="Arial" w:hAnsi="Arial"/>
                <w:b w:val="1"/>
                <w:rtl w:val="0"/>
              </w:rPr>
              <w:t xml:space="preserve">(Examination conducted in May 2023)</w:t>
            </w:r>
          </w:p>
          <w:p w:rsidR="00000000" w:rsidDel="00000000" w:rsidP="00000000" w:rsidRDefault="00000000" w:rsidRPr="00000000" w14:paraId="00000040">
            <w:pPr>
              <w:jc w:val="center"/>
              <w:rPr>
                <w:rFonts w:ascii="Arial" w:cs="Arial" w:eastAsia="Arial" w:hAnsi="Arial"/>
                <w:b w:val="1"/>
              </w:rPr>
            </w:pPr>
            <w:bookmarkStart w:colFirst="0" w:colLast="0" w:name="_gjdgxs" w:id="0"/>
            <w:bookmarkEnd w:id="0"/>
            <w:r w:rsidDel="00000000" w:rsidR="00000000" w:rsidRPr="00000000">
              <w:rPr>
                <w:rtl w:val="0"/>
              </w:rPr>
            </w:r>
          </w:p>
        </w:tc>
      </w:tr>
      <w:tr>
        <w:trPr>
          <w:cantSplit w:val="0"/>
          <w:trHeight w:val="87" w:hRule="atLeast"/>
          <w:tblHeader w:val="0"/>
        </w:trPr>
        <w:tc>
          <w:tcPr>
            <w:gridSpan w:val="7"/>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7">
            <w:pPr>
              <w:jc w:val="center"/>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(For current batch students only)</w:t>
            </w:r>
            <w:r w:rsidDel="00000000" w:rsidR="00000000" w:rsidRPr="00000000">
              <w:rPr>
                <w:rtl w:val="0"/>
              </w:rPr>
            </w:r>
          </w:p>
        </w:tc>
      </w:tr>
      <w:tr>
        <w:trPr>
          <w:cantSplit w:val="0"/>
          <w:trHeight w:val="87" w:hRule="atLeast"/>
          <w:tblHeader w:val="0"/>
        </w:trPr>
        <w:tc>
          <w:tcPr>
            <w:gridSpan w:val="7"/>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7"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5">
            <w:pPr>
              <w:jc w:val="center"/>
              <w:rPr>
                <w:rFonts w:ascii="Arial" w:cs="Arial" w:eastAsia="Arial" w:hAnsi="Arial"/>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6">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7">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8">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9">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A">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B">
            <w:pPr>
              <w:rPr>
                <w:rFonts w:ascii="Arial" w:cs="Arial" w:eastAsia="Arial" w:hAnsi="Arial"/>
              </w:rPr>
            </w:pPr>
            <w:r w:rsidDel="00000000" w:rsidR="00000000" w:rsidRPr="00000000">
              <w:rPr>
                <w:rtl w:val="0"/>
              </w:rPr>
            </w:r>
          </w:p>
        </w:tc>
      </w:tr>
      <w:tr>
        <w:trPr>
          <w:cantSplit w:val="0"/>
          <w:trHeight w:val="32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C">
            <w:pPr>
              <w:ind w:right="1490"/>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Time- 2 hrs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E">
            <w:pPr>
              <w:jc w:val="right"/>
              <w:rPr>
                <w:rFonts w:ascii="Arial" w:cs="Arial" w:eastAsia="Arial" w:hAnsi="Arial"/>
                <w:b w:val="1"/>
                <w:color w:val="00000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F">
            <w:pPr>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Max Marks-60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2">
            <w:pPr>
              <w:jc w:val="right"/>
              <w:rPr>
                <w:rFonts w:ascii="Arial" w:cs="Arial" w:eastAsia="Arial" w:hAnsi="Arial"/>
                <w:b w:val="1"/>
                <w:color w:val="000000"/>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3">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4">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5">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6">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7">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8">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9">
            <w:pPr>
              <w:rPr>
                <w:rFonts w:ascii="Arial" w:cs="Arial" w:eastAsia="Arial" w:hAnsi="Arial"/>
              </w:rPr>
            </w:pPr>
            <w:r w:rsidDel="00000000" w:rsidR="00000000" w:rsidRPr="00000000">
              <w:rPr>
                <w:rtl w:val="0"/>
              </w:rPr>
            </w:r>
          </w:p>
        </w:tc>
      </w:tr>
      <w:tr>
        <w:trPr>
          <w:cantSplit w:val="0"/>
          <w:trHeight w:val="300" w:hRule="atLeast"/>
          <w:tblHeader w:val="0"/>
        </w:trPr>
        <w:tc>
          <w:tcPr>
            <w:gridSpan w:val="7"/>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A">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This paper contains  __ printed pages and four parts</w:t>
            </w:r>
          </w:p>
        </w:tc>
      </w:tr>
    </w:tbl>
    <w:p w:rsidR="00000000" w:rsidDel="00000000" w:rsidP="00000000" w:rsidRDefault="00000000" w:rsidRPr="00000000" w14:paraId="00000071">
      <w:pPr>
        <w:rPr>
          <w:rFonts w:ascii="Arial" w:cs="Arial" w:eastAsia="Arial" w:hAnsi="Arial"/>
          <w:b w:val="1"/>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rPr>
      </w:pPr>
      <w:r w:rsidDel="00000000" w:rsidR="00000000" w:rsidRPr="00000000">
        <w:rPr>
          <w:rFonts w:ascii="Arial" w:cs="Arial" w:eastAsia="Arial" w:hAnsi="Arial"/>
          <w:b w:val="1"/>
          <w:rtl w:val="0"/>
        </w:rPr>
        <w:t xml:space="preserve">SECTION A</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FIVE (5) of the following questions each carries 3 marks   [5x3=15]</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three features of a fixed deposit account.</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retail banking?</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three features of mutual funds</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three advantages of Letter of Credit.</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the difference between NEFT and RTGS</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the meaning of Hypothecation.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 B</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385.9999999999999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TWO (2) of the following questions each carries 5 marks  [2x5=10]</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highlight w:val="white"/>
          <w:u w:val="none"/>
          <w:vertAlign w:val="baseline"/>
          <w:rtl w:val="0"/>
        </w:rPr>
        <w:t xml:space="preserve">Briefly explain the in a money laundering process .</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i w:val="0"/>
          <w:smallCaps w:val="0"/>
          <w:strike w:val="0"/>
          <w:color w:val="202124"/>
          <w:sz w:val="24"/>
          <w:szCs w:val="24"/>
          <w:highlight w:val="white"/>
          <w:u w:val="none"/>
          <w:vertAlign w:val="baseline"/>
        </w:rPr>
      </w:pPr>
      <w:r w:rsidDel="00000000" w:rsidR="00000000" w:rsidRPr="00000000">
        <w:rPr>
          <w:rFonts w:ascii="Arial" w:cs="Arial" w:eastAsia="Arial" w:hAnsi="Arial"/>
          <w:b w:val="0"/>
          <w:i w:val="0"/>
          <w:smallCaps w:val="0"/>
          <w:strike w:val="0"/>
          <w:color w:val="202124"/>
          <w:sz w:val="24"/>
          <w:szCs w:val="24"/>
          <w:highlight w:val="white"/>
          <w:u w:val="none"/>
          <w:vertAlign w:val="baseline"/>
          <w:rtl w:val="0"/>
        </w:rPr>
        <w:t xml:space="preserve">Elucidate the types of cards available to customers.</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i w:val="0"/>
          <w:smallCaps w:val="0"/>
          <w:strike w:val="0"/>
          <w:color w:val="202124"/>
          <w:sz w:val="24"/>
          <w:szCs w:val="24"/>
          <w:highlight w:val="white"/>
          <w:u w:val="none"/>
          <w:vertAlign w:val="baseline"/>
        </w:rPr>
      </w:pPr>
      <w:r w:rsidDel="00000000" w:rsidR="00000000" w:rsidRPr="00000000">
        <w:rPr>
          <w:rFonts w:ascii="Arial" w:cs="Arial" w:eastAsia="Arial" w:hAnsi="Arial"/>
          <w:b w:val="0"/>
          <w:i w:val="0"/>
          <w:smallCaps w:val="0"/>
          <w:strike w:val="0"/>
          <w:color w:val="202124"/>
          <w:sz w:val="24"/>
          <w:szCs w:val="24"/>
          <w:highlight w:val="white"/>
          <w:u w:val="none"/>
          <w:vertAlign w:val="baseline"/>
          <w:rtl w:val="0"/>
        </w:rPr>
        <w:t xml:space="preserve">Write a note on the principles of sound lending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 C</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any TWO (2) of the following questions each carries 10 marks [2x10=20]</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highlight w:val="white"/>
          <w:u w:val="none"/>
          <w:vertAlign w:val="baseline"/>
          <w:rtl w:val="0"/>
        </w:rPr>
        <w:t xml:space="preserve">What is meant by KYC ? State the various documents required for KYC and discuss its importance for banks.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in the detail the concept of negotiable instruments and explain its types.</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highlight w:val="white"/>
          <w:u w:val="none"/>
          <w:vertAlign w:val="baseline"/>
          <w:rtl w:val="0"/>
        </w:rPr>
        <w:t xml:space="preserve">Describe the different modes of charging securities by bankers ?</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 D</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following is a compulsory question and carries fifteen marks only [1x15=15]</w:t>
        <w:tab/>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98">
      <w:pPr>
        <w:shd w:fill="ffffff" w:val="clear"/>
        <w:spacing w:after="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India’s Vast Rural Areas Plug into Digital Economy</w:t>
      </w:r>
    </w:p>
    <w:p w:rsidR="00000000" w:rsidDel="00000000" w:rsidP="00000000" w:rsidRDefault="00000000" w:rsidRPr="00000000" w14:paraId="00000099">
      <w:pPr>
        <w:ind w:left="2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A">
      <w:pPr>
        <w:jc w:val="both"/>
        <w:rPr>
          <w:rFonts w:ascii="Arial" w:cs="Arial" w:eastAsia="Arial" w:hAnsi="Arial"/>
        </w:rPr>
      </w:pPr>
      <w:r w:rsidDel="00000000" w:rsidR="00000000" w:rsidRPr="00000000">
        <w:rPr>
          <w:rFonts w:ascii="Arial" w:cs="Arial" w:eastAsia="Arial" w:hAnsi="Arial"/>
          <w:rtl w:val="0"/>
        </w:rPr>
        <w:t xml:space="preserve"> In recent years, a government initiative called “Digital India” has helped millions plug into new digital technologies as internet access expands to distant areas. One of them is a payments system that is transforming the way retail business is transacted in vast rural areas and small towns, where more than two thirds of India’s 1.4 billion people live.</w:t>
      </w:r>
      <w:r w:rsidDel="00000000" w:rsidR="00000000" w:rsidRPr="00000000">
        <w:rPr>
          <w:rFonts w:ascii="Georgia" w:cs="Georgia" w:eastAsia="Georgia" w:hAnsi="Georgia"/>
          <w:color w:val="222f3a"/>
          <w:highlight w:val="white"/>
          <w:rtl w:val="0"/>
        </w:rPr>
        <w:t xml:space="preserve"> </w:t>
      </w:r>
      <w:r w:rsidDel="00000000" w:rsidR="00000000" w:rsidRPr="00000000">
        <w:rPr>
          <w:rFonts w:ascii="Arial" w:cs="Arial" w:eastAsia="Arial" w:hAnsi="Arial"/>
          <w:rtl w:val="0"/>
        </w:rPr>
        <w:t xml:space="preserve">Much like glitzy city stores, street vendors to small shops are making the switch to digital payments. But instead of credit or debit cards, they use India’s Unified Payment Interface popularly known as UPI. It is a payment system that involves no merchant fees and can be used for the smallest of transactions to make instant transfers across bank accounts. It was developed under the initiative of India’s Central Bank.</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impact of India’s UPI payment can been seen as a dramatic transformation in the way customers pay for their purchases in Banuri, a village in the Himachal Pradesh. Whether at a small grocery store or a street cart, instead of handing over cash, they use a simple system that involves scanning a code on a smartphone to make an online payment. “Even if someone buys only half a kilogram of vegetables, once can pay digitally. We do the smallest of transactions,” said Nishant Sharma, a vegetable vendor in Banuri. The owner of a chemist shop, Akhilesh Sharma, said about 70% of his customers pay online. “Whenever I open PhonePe or Google Pay app, all the transactions are done in my business account,” said Sharma. “In cash, I have to count the money at the end of the day, and it is a little long process. Then I have to go to bank and deposit the cash.” Economists say digital payments boost business by facilitating transactions. Small town and village residents, especially younger customers, are also discovering the benefits of going cashless.</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124"/>
          <w:sz w:val="24"/>
          <w:szCs w:val="24"/>
          <w:highlight w:val="white"/>
          <w:u w:val="none"/>
          <w:vertAlign w:val="baseline"/>
          <w:rtl w:val="0"/>
        </w:rPr>
        <w:t xml:space="preserve">How has digital payment made life convenient for people?(5 marks)</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202124"/>
          <w:sz w:val="24"/>
          <w:szCs w:val="24"/>
          <w:highlight w:val="white"/>
          <w:u w:val="none"/>
          <w:vertAlign w:val="baseline"/>
        </w:rPr>
      </w:pPr>
      <w:r w:rsidDel="00000000" w:rsidR="00000000" w:rsidRPr="00000000">
        <w:rPr>
          <w:rFonts w:ascii="Arial" w:cs="Arial" w:eastAsia="Arial" w:hAnsi="Arial"/>
          <w:b w:val="0"/>
          <w:i w:val="0"/>
          <w:smallCaps w:val="0"/>
          <w:strike w:val="0"/>
          <w:color w:val="202124"/>
          <w:sz w:val="24"/>
          <w:szCs w:val="24"/>
          <w:highlight w:val="white"/>
          <w:u w:val="none"/>
          <w:vertAlign w:val="baseline"/>
          <w:rtl w:val="0"/>
        </w:rPr>
        <w:t xml:space="preserve">What are the other trends in banking that would impact consumers? (5 marks)</w:t>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202124"/>
          <w:sz w:val="24"/>
          <w:szCs w:val="24"/>
          <w:highlight w:val="white"/>
          <w:u w:val="none"/>
          <w:vertAlign w:val="baseline"/>
        </w:rPr>
      </w:pPr>
      <w:r w:rsidDel="00000000" w:rsidR="00000000" w:rsidRPr="00000000">
        <w:rPr>
          <w:rFonts w:ascii="Arial" w:cs="Arial" w:eastAsia="Arial" w:hAnsi="Arial"/>
          <w:b w:val="0"/>
          <w:i w:val="0"/>
          <w:smallCaps w:val="0"/>
          <w:strike w:val="0"/>
          <w:color w:val="202124"/>
          <w:sz w:val="24"/>
          <w:szCs w:val="24"/>
          <w:highlight w:val="white"/>
          <w:u w:val="none"/>
          <w:vertAlign w:val="baseline"/>
          <w:rtl w:val="0"/>
        </w:rPr>
        <w:t xml:space="preserve">Are digital payments secure enough for the Indian economy to go cash less? Comment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202124"/>
          <w:sz w:val="24"/>
          <w:szCs w:val="24"/>
          <w:highlight w:val="white"/>
          <w:u w:val="none"/>
          <w:vertAlign w:val="baseline"/>
        </w:rPr>
      </w:pPr>
      <w:r w:rsidDel="00000000" w:rsidR="00000000" w:rsidRPr="00000000">
        <w:rPr>
          <w:rFonts w:ascii="Arial" w:cs="Arial" w:eastAsia="Arial" w:hAnsi="Arial"/>
          <w:b w:val="0"/>
          <w:i w:val="0"/>
          <w:smallCaps w:val="0"/>
          <w:strike w:val="0"/>
          <w:color w:val="202124"/>
          <w:sz w:val="24"/>
          <w:szCs w:val="24"/>
          <w:highlight w:val="white"/>
          <w:u w:val="none"/>
          <w:vertAlign w:val="baseline"/>
          <w:rtl w:val="0"/>
        </w:rPr>
        <w:t xml:space="preserve">(5 marks)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footerReference r:id="rId9" w:type="even"/>
      <w:pgSz w:h="16840" w:w="11900" w:orient="portrait"/>
      <w:pgMar w:bottom="264" w:top="1440" w:left="1080" w:right="61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520" w:hanging="360"/>
      </w:pPr>
      <w:rPr/>
    </w:lvl>
    <w:lvl w:ilvl="1">
      <w:start w:val="1"/>
      <w:numFmt w:val="lowerLetter"/>
      <w:lvlText w:val="%2."/>
      <w:lvlJc w:val="left"/>
      <w:pPr>
        <w:ind w:left="2240" w:hanging="360"/>
      </w:pPr>
      <w:rPr/>
    </w:lvl>
    <w:lvl w:ilvl="2">
      <w:start w:val="1"/>
      <w:numFmt w:val="lowerRoman"/>
      <w:lvlText w:val="%3."/>
      <w:lvlJc w:val="right"/>
      <w:pPr>
        <w:ind w:left="2960" w:hanging="180"/>
      </w:pPr>
      <w:rPr/>
    </w:lvl>
    <w:lvl w:ilvl="3">
      <w:start w:val="1"/>
      <w:numFmt w:val="decimal"/>
      <w:lvlText w:val="%4."/>
      <w:lvlJc w:val="left"/>
      <w:pPr>
        <w:ind w:left="3680" w:hanging="360"/>
      </w:pPr>
      <w:rPr/>
    </w:lvl>
    <w:lvl w:ilvl="4">
      <w:start w:val="1"/>
      <w:numFmt w:val="lowerLetter"/>
      <w:lvlText w:val="%5."/>
      <w:lvlJc w:val="left"/>
      <w:pPr>
        <w:ind w:left="4400" w:hanging="360"/>
      </w:pPr>
      <w:rPr/>
    </w:lvl>
    <w:lvl w:ilvl="5">
      <w:start w:val="1"/>
      <w:numFmt w:val="lowerRoman"/>
      <w:lvlText w:val="%6."/>
      <w:lvlJc w:val="right"/>
      <w:pPr>
        <w:ind w:left="5120" w:hanging="180"/>
      </w:pPr>
      <w:rPr/>
    </w:lvl>
    <w:lvl w:ilvl="6">
      <w:start w:val="1"/>
      <w:numFmt w:val="decimal"/>
      <w:lvlText w:val="%7."/>
      <w:lvlJc w:val="left"/>
      <w:pPr>
        <w:ind w:left="5840" w:hanging="360"/>
      </w:pPr>
      <w:rPr/>
    </w:lvl>
    <w:lvl w:ilvl="7">
      <w:start w:val="1"/>
      <w:numFmt w:val="lowerLetter"/>
      <w:lvlText w:val="%8."/>
      <w:lvlJc w:val="left"/>
      <w:pPr>
        <w:ind w:left="6560" w:hanging="360"/>
      </w:pPr>
      <w:rPr/>
    </w:lvl>
    <w:lvl w:ilvl="8">
      <w:start w:val="1"/>
      <w:numFmt w:val="lowerRoman"/>
      <w:lvlText w:val="%9."/>
      <w:lvlJc w:val="right"/>
      <w:pPr>
        <w:ind w:left="7280" w:hanging="180"/>
      </w:pPr>
      <w:rPr/>
    </w:lvl>
  </w:abstractNum>
  <w:abstractNum w:abstractNumId="2">
    <w:lvl w:ilvl="0">
      <w:start w:val="1"/>
      <w:numFmt w:val="decimal"/>
      <w:lvlText w:val="%1."/>
      <w:lvlJc w:val="left"/>
      <w:pPr>
        <w:ind w:left="1713" w:hanging="360"/>
      </w:pPr>
      <w:rPr>
        <w:b w:val="0"/>
      </w:rPr>
    </w:lvl>
    <w:lvl w:ilvl="1">
      <w:start w:val="1"/>
      <w:numFmt w:val="lowerLetter"/>
      <w:lvlText w:val="%2."/>
      <w:lvlJc w:val="left"/>
      <w:pPr>
        <w:ind w:left="2433" w:hanging="360"/>
      </w:pPr>
      <w:rPr/>
    </w:lvl>
    <w:lvl w:ilvl="2">
      <w:start w:val="1"/>
      <w:numFmt w:val="lowerRoman"/>
      <w:lvlText w:val="%3."/>
      <w:lvlJc w:val="right"/>
      <w:pPr>
        <w:ind w:left="3153" w:hanging="180"/>
      </w:pPr>
      <w:rPr/>
    </w:lvl>
    <w:lvl w:ilvl="3">
      <w:start w:val="1"/>
      <w:numFmt w:val="decimal"/>
      <w:lvlText w:val="%4."/>
      <w:lvlJc w:val="left"/>
      <w:pPr>
        <w:ind w:left="3873" w:hanging="360"/>
      </w:pPr>
      <w:rPr/>
    </w:lvl>
    <w:lvl w:ilvl="4">
      <w:start w:val="1"/>
      <w:numFmt w:val="lowerLetter"/>
      <w:lvlText w:val="%5."/>
      <w:lvlJc w:val="left"/>
      <w:pPr>
        <w:ind w:left="4593" w:hanging="360"/>
      </w:pPr>
      <w:rPr/>
    </w:lvl>
    <w:lvl w:ilvl="5">
      <w:start w:val="1"/>
      <w:numFmt w:val="lowerRoman"/>
      <w:lvlText w:val="%6."/>
      <w:lvlJc w:val="right"/>
      <w:pPr>
        <w:ind w:left="5313" w:hanging="180"/>
      </w:pPr>
      <w:rPr/>
    </w:lvl>
    <w:lvl w:ilvl="6">
      <w:start w:val="1"/>
      <w:numFmt w:val="decimal"/>
      <w:lvlText w:val="%7."/>
      <w:lvlJc w:val="left"/>
      <w:pPr>
        <w:ind w:left="6033" w:hanging="360"/>
      </w:pPr>
      <w:rPr/>
    </w:lvl>
    <w:lvl w:ilvl="7">
      <w:start w:val="1"/>
      <w:numFmt w:val="lowerLetter"/>
      <w:lvlText w:val="%8."/>
      <w:lvlJc w:val="left"/>
      <w:pPr>
        <w:ind w:left="6753" w:hanging="360"/>
      </w:pPr>
      <w:rPr/>
    </w:lvl>
    <w:lvl w:ilvl="8">
      <w:start w:val="1"/>
      <w:numFmt w:val="lowerRoman"/>
      <w:lvlText w:val="%9."/>
      <w:lvlJc w:val="right"/>
      <w:pPr>
        <w:ind w:left="7473"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