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r w:rsidDel="00000000" w:rsidR="00000000" w:rsidRPr="00000000">
        <w:rPr>
          <w:rFonts w:ascii="Arial" w:cs="Arial" w:eastAsia="Arial" w:hAnsi="Arial"/>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919357" cy="836579"/>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19357" cy="836579"/>
                    </a:xfrm>
                    <a:prstGeom prst="rect"/>
                    <a:ln/>
                  </pic:spPr>
                </pic:pic>
              </a:graphicData>
            </a:graphic>
          </wp:anchor>
        </w:drawing>
      </w:r>
      <w:r w:rsidDel="00000000" w:rsidR="00000000" w:rsidRPr="00000000">
        <w:rPr>
          <w:b w:val="1"/>
          <w:rtl w:val="0"/>
        </w:rPr>
        <w:t xml:space="preserve">                                                                                   Registration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4419600</wp:posOffset>
                </wp:positionH>
                <wp:positionV relativeFrom="paragraph">
                  <wp:posOffset>-25399</wp:posOffset>
                </wp:positionV>
                <wp:extent cx="2123440" cy="629920"/>
                <wp:effectExtent b="0" l="0" r="0" t="0"/>
                <wp:wrapNone/>
                <wp:docPr id="1" name=""/>
                <a:graphic>
                  <a:graphicData uri="http://schemas.microsoft.com/office/word/2010/wordprocessingShape">
                    <wps:wsp>
                      <wps:cNvSpPr/>
                      <wps:cNvPr id="2" name="Shape 2"/>
                      <wps:spPr>
                        <a:xfrm>
                          <a:off x="4290630" y="3471390"/>
                          <a:ext cx="2110740" cy="61722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4419600</wp:posOffset>
                </wp:positionH>
                <wp:positionV relativeFrom="paragraph">
                  <wp:posOffset>-25399</wp:posOffset>
                </wp:positionV>
                <wp:extent cx="2123440" cy="62992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123440" cy="629920"/>
                        </a:xfrm>
                        <a:prstGeom prst="rect"/>
                        <a:ln/>
                      </pic:spPr>
                    </pic:pic>
                  </a:graphicData>
                </a:graphic>
              </wp:anchor>
            </w:drawing>
          </mc:Fallback>
        </mc:AlternateContent>
      </w:r>
    </w:p>
    <w:p w:rsidR="00000000" w:rsidDel="00000000" w:rsidP="00000000" w:rsidRDefault="00000000" w:rsidRPr="00000000" w14:paraId="00000002">
      <w:pPr>
        <w:spacing w:after="0" w:line="240" w:lineRule="auto"/>
        <w:jc w:val="center"/>
        <w:rPr>
          <w:b w:val="1"/>
        </w:rPr>
      </w:pPr>
      <w:r w:rsidDel="00000000" w:rsidR="00000000" w:rsidRPr="00000000">
        <w:rPr>
          <w:b w:val="1"/>
          <w:rtl w:val="0"/>
        </w:rPr>
        <w:t xml:space="preserve">                                                                             Number:</w:t>
      </w:r>
    </w:p>
    <w:p w:rsidR="00000000" w:rsidDel="00000000" w:rsidP="00000000" w:rsidRDefault="00000000" w:rsidRPr="00000000" w14:paraId="00000003">
      <w:pPr>
        <w:spacing w:after="0" w:line="240" w:lineRule="auto"/>
        <w:jc w:val="center"/>
        <w:rPr>
          <w:b w:val="1"/>
        </w:rPr>
      </w:pPr>
      <w:r w:rsidDel="00000000" w:rsidR="00000000" w:rsidRPr="00000000">
        <w:rPr>
          <w:b w:val="1"/>
          <w:rtl w:val="0"/>
        </w:rPr>
        <w:t xml:space="preserve">                                                                                         Date &amp; Session:</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ST. JOSEPH’S UNIVERSITY BENGALURU – 27</w:t>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BCOM IFA – II SEMESTER</w:t>
      </w:r>
    </w:p>
    <w:p w:rsidR="00000000" w:rsidDel="00000000" w:rsidP="00000000" w:rsidRDefault="00000000" w:rsidRPr="00000000" w14:paraId="00000007">
      <w:pPr>
        <w:spacing w:after="0" w:line="240" w:lineRule="auto"/>
        <w:jc w:val="center"/>
        <w:rPr>
          <w:b w:val="1"/>
        </w:rPr>
      </w:pPr>
      <w:r w:rsidDel="00000000" w:rsidR="00000000" w:rsidRPr="00000000">
        <w:rPr>
          <w:b w:val="1"/>
          <w:rtl w:val="0"/>
        </w:rPr>
        <w:t xml:space="preserve">SEMESTER EXAMINATION: APRIL 2023</w:t>
      </w:r>
    </w:p>
    <w:p w:rsidR="00000000" w:rsidDel="00000000" w:rsidP="00000000" w:rsidRDefault="00000000" w:rsidRPr="00000000" w14:paraId="00000008">
      <w:pPr>
        <w:spacing w:after="0" w:line="240" w:lineRule="auto"/>
        <w:jc w:val="center"/>
        <w:rPr>
          <w:b w:val="1"/>
        </w:rPr>
      </w:pPr>
      <w:r w:rsidDel="00000000" w:rsidR="00000000" w:rsidRPr="00000000">
        <w:rPr>
          <w:b w:val="1"/>
          <w:rtl w:val="0"/>
        </w:rPr>
        <w:t xml:space="preserve">(Examination conducted in May 2023)</w:t>
      </w:r>
    </w:p>
    <w:p w:rsidR="00000000" w:rsidDel="00000000" w:rsidP="00000000" w:rsidRDefault="00000000" w:rsidRPr="00000000" w14:paraId="00000009">
      <w:pPr>
        <w:spacing w:after="0" w:line="240" w:lineRule="auto"/>
        <w:jc w:val="center"/>
        <w:rPr>
          <w:b w:val="1"/>
        </w:rPr>
      </w:pPr>
      <w:r w:rsidDel="00000000" w:rsidR="00000000" w:rsidRPr="00000000">
        <w:rPr>
          <w:b w:val="1"/>
          <w:rtl w:val="0"/>
        </w:rPr>
        <w:t xml:space="preserve">BCIFA2322: Financial Reporting I</w:t>
      </w:r>
    </w:p>
    <w:p w:rsidR="00000000" w:rsidDel="00000000" w:rsidP="00000000" w:rsidRDefault="00000000" w:rsidRPr="00000000" w14:paraId="0000000A">
      <w:pPr>
        <w:spacing w:after="0" w:line="240" w:lineRule="auto"/>
        <w:jc w:val="center"/>
        <w:rPr>
          <w:b w:val="1"/>
        </w:rPr>
      </w:pPr>
      <w:r w:rsidDel="00000000" w:rsidR="00000000" w:rsidRPr="00000000">
        <w:rPr>
          <w:b w:val="1"/>
          <w:rtl w:val="0"/>
        </w:rPr>
        <w:t xml:space="preserve">(For current batch students only)</w:t>
      </w:r>
    </w:p>
    <w:p w:rsidR="00000000" w:rsidDel="00000000" w:rsidP="00000000" w:rsidRDefault="00000000" w:rsidRPr="00000000" w14:paraId="0000000B">
      <w:pPr>
        <w:spacing w:after="0" w:line="240" w:lineRule="auto"/>
        <w:rPr>
          <w:b w:val="1"/>
        </w:rPr>
      </w:pPr>
      <w:bookmarkStart w:colFirst="0" w:colLast="0" w:name="_gjdgxs" w:id="0"/>
      <w:bookmarkEnd w:id="0"/>
      <w:r w:rsidDel="00000000" w:rsidR="00000000" w:rsidRPr="00000000">
        <w:rPr>
          <w:b w:val="1"/>
          <w:rtl w:val="0"/>
        </w:rPr>
        <w:t xml:space="preserve">Time: 2 Hours</w:t>
        <w:tab/>
        <w:tab/>
        <w:tab/>
        <w:tab/>
        <w:tab/>
        <w:tab/>
        <w:tab/>
        <w:tab/>
        <w:t xml:space="preserve">  Max Marks: 60</w:t>
      </w:r>
    </w:p>
    <w:p w:rsidR="00000000" w:rsidDel="00000000" w:rsidP="00000000" w:rsidRDefault="00000000" w:rsidRPr="00000000" w14:paraId="0000000C">
      <w:pPr>
        <w:jc w:val="center"/>
        <w:rPr>
          <w:b w:val="1"/>
        </w:rPr>
      </w:pPr>
      <w:r w:rsidDel="00000000" w:rsidR="00000000" w:rsidRPr="00000000">
        <w:rPr>
          <w:b w:val="1"/>
          <w:rtl w:val="0"/>
        </w:rPr>
        <w:t xml:space="preserve">This paper contains 5 printed pages and </w:t>
      </w:r>
      <w:r w:rsidDel="00000000" w:rsidR="00000000" w:rsidRPr="00000000">
        <w:rPr>
          <w:b w:val="1"/>
          <w:u w:val="single"/>
          <w:rtl w:val="0"/>
        </w:rPr>
        <w:t xml:space="preserve">4</w:t>
      </w:r>
      <w:r w:rsidDel="00000000" w:rsidR="00000000" w:rsidRPr="00000000">
        <w:rPr>
          <w:b w:val="1"/>
          <w:rtl w:val="0"/>
        </w:rPr>
        <w:t xml:space="preserve"> parts</w:t>
      </w:r>
    </w:p>
    <w:p w:rsidR="00000000" w:rsidDel="00000000" w:rsidP="00000000" w:rsidRDefault="00000000" w:rsidRPr="00000000" w14:paraId="0000000D">
      <w:pPr>
        <w:spacing w:after="0" w:lineRule="auto"/>
        <w:jc w:val="center"/>
        <w:rPr>
          <w:b w:val="1"/>
        </w:rPr>
      </w:pPr>
      <w:r w:rsidDel="00000000" w:rsidR="00000000" w:rsidRPr="00000000">
        <w:rPr>
          <w:b w:val="1"/>
          <w:rtl w:val="0"/>
        </w:rPr>
        <w:t xml:space="preserve">Part A</w:t>
      </w:r>
    </w:p>
    <w:p w:rsidR="00000000" w:rsidDel="00000000" w:rsidP="00000000" w:rsidRDefault="00000000" w:rsidRPr="00000000" w14:paraId="0000000E">
      <w:pPr>
        <w:jc w:val="center"/>
        <w:rPr>
          <w:b w:val="1"/>
        </w:rPr>
      </w:pPr>
      <w:r w:rsidDel="00000000" w:rsidR="00000000" w:rsidRPr="00000000">
        <w:rPr>
          <w:b w:val="1"/>
          <w:rtl w:val="0"/>
        </w:rPr>
        <w:t xml:space="preserve">Answer any 5 of the following. Each question carries 3 marks.</w:t>
        <w:tab/>
        <w:t xml:space="preserve">(5 X 3 = 15)</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Rio owned a one-year-old herd of cattle on 1 Jan 20X6, recognized in the financial statements at $140,000. At 31 December 20X6, the fair value of a two-year-old herd of cattle is $170,000. Costs to sell are estimated to be $5,000. Show the treatment of the given information by preparing the extracts of Statement of Profit or loss and Statement of Financial Position with appropriate workings.</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 acquired an item of plant on 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superscript"/>
          <w:rtl w:val="0"/>
        </w:rPr>
        <w:t xml:space="preserve">st</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October 20X2 at a cost of $500,000. It is being depreciated over five years, using straight-line depreciation and an estimated residual value of 10%. As at 30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superscript"/>
          <w:rtl w:val="0"/>
        </w:rPr>
        <w:t xml:space="preserve">th</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September 20X4, the manufacturer of the plant still makes the same item of plant and its current price is $600,000. What is the correct carrying amount to be shown in the statement of financial position of D as at 30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superscript"/>
          <w:rtl w:val="0"/>
        </w:rPr>
        <w:t xml:space="preserve">th</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September 20X4 under current cost? (Show required workings).</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GG Co. enters into a contract with a major chain of retail stores. The customer commits to buy at least $20m of products over the next 12 months. The terms of the contract require GG co. to make a payment of $1m to compensate the customer for changes that it will need to make to its retail stores to accommodate the products.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By 31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superscript"/>
          <w:rtl w:val="0"/>
        </w:rPr>
        <w:t xml:space="preserve">st</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December 20X1, GG Co. has transferred products with a sale value of $4m to the customer.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How much revenue should be recognized by GG Co. in the year ended 31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superscript"/>
          <w:rtl w:val="0"/>
        </w:rPr>
        <w:t xml:space="preserve">st</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December 20X1? (Show required workings).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List out any three disadvantages of harmonization.</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Give the meaning of the concept faithful representation.</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What is meant by Government grants and Government Assistance?</w:t>
      </w:r>
    </w:p>
    <w:p w:rsidR="00000000" w:rsidDel="00000000" w:rsidP="00000000" w:rsidRDefault="00000000" w:rsidRPr="00000000" w14:paraId="00000017">
      <w:pPr>
        <w:spacing w:after="0" w:lineRule="auto"/>
        <w:jc w:val="center"/>
        <w:rPr/>
      </w:pPr>
      <w:r w:rsidDel="00000000" w:rsidR="00000000" w:rsidRPr="00000000">
        <w:rPr>
          <w:rtl w:val="0"/>
        </w:rPr>
        <w:t xml:space="preserve">Part B</w:t>
      </w:r>
    </w:p>
    <w:p w:rsidR="00000000" w:rsidDel="00000000" w:rsidP="00000000" w:rsidRDefault="00000000" w:rsidRPr="00000000" w14:paraId="00000018">
      <w:pPr>
        <w:jc w:val="both"/>
        <w:rPr>
          <w:b w:val="1"/>
        </w:rPr>
      </w:pPr>
      <w:r w:rsidDel="00000000" w:rsidR="00000000" w:rsidRPr="00000000">
        <w:rPr>
          <w:b w:val="1"/>
          <w:rtl w:val="0"/>
        </w:rPr>
        <w:t xml:space="preserve">Answer any 2 of the following. Each question carries 5 marks.</w:t>
        <w:tab/>
        <w:tab/>
        <w:tab/>
        <w:t xml:space="preserve">(2 X 5 = 10)</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On 30 September 20X4 Alpha’s closing inventory was counted and valued at its cost of $1 million.  This included some items of inventory which had cost $210,000 and had been damaged in a flood on 15 September 20X4. These are not expected to achieve their normal selling price which is calculated to achieve a gross profit margin of 30%.  </w:t>
      </w:r>
    </w:p>
    <w:p w:rsidR="00000000" w:rsidDel="00000000" w:rsidP="00000000" w:rsidRDefault="00000000" w:rsidRPr="00000000" w14:paraId="0000001A">
      <w:pPr>
        <w:ind w:left="709" w:firstLine="0"/>
        <w:jc w:val="both"/>
        <w:rPr/>
      </w:pPr>
      <w:r w:rsidDel="00000000" w:rsidR="00000000" w:rsidRPr="00000000">
        <w:rPr>
          <w:rtl w:val="0"/>
        </w:rPr>
        <w:t xml:space="preserve">The sale of these goods will be handled by an agent who sells them at 80% of the normal selling price and charges Alpha a commission of 25%.</w:t>
      </w:r>
    </w:p>
    <w:p w:rsidR="00000000" w:rsidDel="00000000" w:rsidP="00000000" w:rsidRDefault="00000000" w:rsidRPr="00000000" w14:paraId="0000001B">
      <w:pPr>
        <w:ind w:left="709" w:firstLine="0"/>
        <w:jc w:val="both"/>
        <w:rPr/>
      </w:pPr>
      <w:r w:rsidDel="00000000" w:rsidR="00000000" w:rsidRPr="00000000">
        <w:rPr>
          <w:rtl w:val="0"/>
        </w:rPr>
        <w:t xml:space="preserve">At what value will the closing inventory of Alpha be reported in its statement of financial position as at 30 September 20X4? </w:t>
      </w:r>
      <w:r w:rsidDel="00000000" w:rsidR="00000000" w:rsidRPr="00000000">
        <w:rPr>
          <w:b w:val="1"/>
          <w:rtl w:val="0"/>
        </w:rPr>
        <w:t xml:space="preserve">(Show all the necessary workings)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On 1 July 20X7, B Co. did an annual impairment and it is discovered that the damage to a machine is worse than originally thought. The machine is now considered to be worthless and the recoverable amount of the factory as a cash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generating unit is estimated to be $950,000. At 1 July 20X7, the cash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generating unit comprises the following assets:</w:t>
      </w:r>
    </w:p>
    <w:tbl>
      <w:tblPr>
        <w:tblStyle w:val="Table1"/>
        <w:tblW w:w="1024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85"/>
        <w:gridCol w:w="756"/>
        <w:tblGridChange w:id="0">
          <w:tblGrid>
            <w:gridCol w:w="9485"/>
            <w:gridCol w:w="756"/>
          </w:tblGrid>
        </w:tblGridChange>
      </w:tblGrid>
      <w:tr>
        <w:trPr>
          <w:cantSplit w:val="0"/>
          <w:tblHeader w:val="0"/>
        </w:trPr>
        <w:tc>
          <w:tcPr/>
          <w:p w:rsidR="00000000" w:rsidDel="00000000" w:rsidP="00000000" w:rsidRDefault="00000000" w:rsidRPr="00000000" w14:paraId="0000001D">
            <w:pPr>
              <w:jc w:val="both"/>
              <w:rPr/>
            </w:pPr>
            <w:r w:rsidDel="00000000" w:rsidR="00000000" w:rsidRPr="00000000">
              <w:rPr>
                <w:rtl w:val="0"/>
              </w:rPr>
            </w:r>
          </w:p>
        </w:tc>
        <w:tc>
          <w:tcPr/>
          <w:p w:rsidR="00000000" w:rsidDel="00000000" w:rsidP="00000000" w:rsidRDefault="00000000" w:rsidRPr="00000000" w14:paraId="0000001E">
            <w:pPr>
              <w:jc w:val="center"/>
              <w:rPr/>
            </w:pPr>
            <w:r w:rsidDel="00000000" w:rsidR="00000000" w:rsidRPr="00000000">
              <w:rPr>
                <w:rtl w:val="0"/>
              </w:rPr>
              <w:t xml:space="preserve">$000</w:t>
            </w:r>
          </w:p>
        </w:tc>
      </w:tr>
      <w:tr>
        <w:trPr>
          <w:cantSplit w:val="0"/>
          <w:tblHeader w:val="0"/>
        </w:trPr>
        <w:tc>
          <w:tcPr/>
          <w:p w:rsidR="00000000" w:rsidDel="00000000" w:rsidP="00000000" w:rsidRDefault="00000000" w:rsidRPr="00000000" w14:paraId="0000001F">
            <w:pPr>
              <w:jc w:val="both"/>
              <w:rPr/>
            </w:pPr>
            <w:r w:rsidDel="00000000" w:rsidR="00000000" w:rsidRPr="00000000">
              <w:rPr>
                <w:rtl w:val="0"/>
              </w:rPr>
              <w:t xml:space="preserve">Building</w:t>
            </w:r>
          </w:p>
        </w:tc>
        <w:tc>
          <w:tcPr/>
          <w:p w:rsidR="00000000" w:rsidDel="00000000" w:rsidP="00000000" w:rsidRDefault="00000000" w:rsidRPr="00000000" w14:paraId="00000020">
            <w:pPr>
              <w:jc w:val="center"/>
              <w:rPr/>
            </w:pPr>
            <w:r w:rsidDel="00000000" w:rsidR="00000000" w:rsidRPr="00000000">
              <w:rPr>
                <w:rtl w:val="0"/>
              </w:rPr>
              <w:t xml:space="preserve">500</w:t>
            </w:r>
          </w:p>
        </w:tc>
      </w:tr>
      <w:tr>
        <w:trPr>
          <w:cantSplit w:val="0"/>
          <w:tblHeader w:val="0"/>
        </w:trPr>
        <w:tc>
          <w:tcPr/>
          <w:p w:rsidR="00000000" w:rsidDel="00000000" w:rsidP="00000000" w:rsidRDefault="00000000" w:rsidRPr="00000000" w14:paraId="00000021">
            <w:pPr>
              <w:jc w:val="both"/>
              <w:rPr/>
            </w:pPr>
            <w:r w:rsidDel="00000000" w:rsidR="00000000" w:rsidRPr="00000000">
              <w:rPr>
                <w:rtl w:val="0"/>
              </w:rPr>
              <w:t xml:space="preserve">Plant and equipment (including the damaged machine at a carrying amount of $35,000)</w:t>
            </w:r>
          </w:p>
        </w:tc>
        <w:tc>
          <w:tcPr/>
          <w:p w:rsidR="00000000" w:rsidDel="00000000" w:rsidP="00000000" w:rsidRDefault="00000000" w:rsidRPr="00000000" w14:paraId="00000022">
            <w:pPr>
              <w:jc w:val="center"/>
              <w:rPr/>
            </w:pPr>
            <w:r w:rsidDel="00000000" w:rsidR="00000000" w:rsidRPr="00000000">
              <w:rPr>
                <w:rtl w:val="0"/>
              </w:rPr>
              <w:t xml:space="preserve">335</w:t>
            </w:r>
          </w:p>
        </w:tc>
      </w:tr>
      <w:tr>
        <w:trPr>
          <w:cantSplit w:val="0"/>
          <w:tblHeader w:val="0"/>
        </w:trPr>
        <w:tc>
          <w:tcPr/>
          <w:p w:rsidR="00000000" w:rsidDel="00000000" w:rsidP="00000000" w:rsidRDefault="00000000" w:rsidRPr="00000000" w14:paraId="00000023">
            <w:pPr>
              <w:jc w:val="both"/>
              <w:rPr/>
            </w:pPr>
            <w:r w:rsidDel="00000000" w:rsidR="00000000" w:rsidRPr="00000000">
              <w:rPr>
                <w:rtl w:val="0"/>
              </w:rPr>
              <w:t xml:space="preserve">Goodwill</w:t>
            </w:r>
          </w:p>
        </w:tc>
        <w:tc>
          <w:tcPr/>
          <w:p w:rsidR="00000000" w:rsidDel="00000000" w:rsidP="00000000" w:rsidRDefault="00000000" w:rsidRPr="00000000" w14:paraId="00000024">
            <w:pPr>
              <w:jc w:val="center"/>
              <w:rPr/>
            </w:pPr>
            <w:r w:rsidDel="00000000" w:rsidR="00000000" w:rsidRPr="00000000">
              <w:rPr>
                <w:rtl w:val="0"/>
              </w:rPr>
              <w:t xml:space="preserve">85</w:t>
            </w:r>
          </w:p>
        </w:tc>
      </w:tr>
      <w:tr>
        <w:trPr>
          <w:cantSplit w:val="0"/>
          <w:tblHeader w:val="0"/>
        </w:trPr>
        <w:tc>
          <w:tcPr/>
          <w:p w:rsidR="00000000" w:rsidDel="00000000" w:rsidP="00000000" w:rsidRDefault="00000000" w:rsidRPr="00000000" w14:paraId="00000025">
            <w:pPr>
              <w:jc w:val="both"/>
              <w:rPr/>
            </w:pPr>
            <w:r w:rsidDel="00000000" w:rsidR="00000000" w:rsidRPr="00000000">
              <w:rPr>
                <w:rtl w:val="0"/>
              </w:rPr>
              <w:t xml:space="preserve">Net current assets (at recoverable amount)</w:t>
            </w:r>
          </w:p>
        </w:tc>
        <w:tc>
          <w:tcPr/>
          <w:p w:rsidR="00000000" w:rsidDel="00000000" w:rsidP="00000000" w:rsidRDefault="00000000" w:rsidRPr="00000000" w14:paraId="00000026">
            <w:pPr>
              <w:jc w:val="center"/>
              <w:rPr/>
            </w:pPr>
            <w:r w:rsidDel="00000000" w:rsidR="00000000" w:rsidRPr="00000000">
              <w:rPr>
                <w:rtl w:val="0"/>
              </w:rPr>
              <w:t xml:space="preserve">250</w:t>
            </w:r>
          </w:p>
        </w:tc>
      </w:tr>
      <w:tr>
        <w:trPr>
          <w:cantSplit w:val="0"/>
          <w:tblHeader w:val="0"/>
        </w:trPr>
        <w:tc>
          <w:tcPr/>
          <w:p w:rsidR="00000000" w:rsidDel="00000000" w:rsidP="00000000" w:rsidRDefault="00000000" w:rsidRPr="00000000" w14:paraId="00000027">
            <w:pPr>
              <w:jc w:val="both"/>
              <w:rPr/>
            </w:pPr>
            <w:r w:rsidDel="00000000" w:rsidR="00000000" w:rsidRPr="00000000">
              <w:rPr>
                <w:rtl w:val="0"/>
              </w:rPr>
            </w:r>
          </w:p>
        </w:tc>
        <w:tc>
          <w:tcPr/>
          <w:p w:rsidR="00000000" w:rsidDel="00000000" w:rsidP="00000000" w:rsidRDefault="00000000" w:rsidRPr="00000000" w14:paraId="00000028">
            <w:pPr>
              <w:jc w:val="center"/>
              <w:rPr>
                <w:b w:val="1"/>
              </w:rPr>
            </w:pPr>
            <w:r w:rsidDel="00000000" w:rsidR="00000000" w:rsidRPr="00000000">
              <w:rPr>
                <w:b w:val="1"/>
                <w:rtl w:val="0"/>
              </w:rPr>
              <w:t xml:space="preserve">1,170</w:t>
            </w:r>
          </w:p>
        </w:tc>
      </w:tr>
    </w:tbl>
    <w:p w:rsidR="00000000" w:rsidDel="00000000" w:rsidP="00000000" w:rsidRDefault="00000000" w:rsidRPr="00000000" w14:paraId="00000029">
      <w:pPr>
        <w:ind w:left="709" w:firstLine="0"/>
        <w:jc w:val="both"/>
        <w:rPr/>
      </w:pPr>
      <w:r w:rsidDel="00000000" w:rsidR="00000000" w:rsidRPr="00000000">
        <w:rPr>
          <w:rtl w:val="0"/>
        </w:rPr>
        <w:t xml:space="preserve">In accordance with IAS 36 Impairment of Assets, what will be the carrying amount of B Co’s Assets when the impairment loss has been allocated to the cash</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generating unit? </w:t>
      </w:r>
      <w:r w:rsidDel="00000000" w:rsidR="00000000" w:rsidRPr="00000000">
        <w:rPr>
          <w:b w:val="1"/>
          <w:rtl w:val="0"/>
        </w:rPr>
        <w:t xml:space="preserve">Show your calculations in a table format as per the following format.</w:t>
      </w:r>
      <w:r w:rsidDel="00000000" w:rsidR="00000000" w:rsidRPr="00000000">
        <w:rPr>
          <w:rtl w:val="0"/>
        </w:rPr>
      </w:r>
    </w:p>
    <w:tbl>
      <w:tblPr>
        <w:tblStyle w:val="Table2"/>
        <w:tblW w:w="892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2"/>
        <w:gridCol w:w="2284"/>
        <w:gridCol w:w="2406"/>
        <w:gridCol w:w="3314"/>
        <w:tblGridChange w:id="0">
          <w:tblGrid>
            <w:gridCol w:w="922"/>
            <w:gridCol w:w="2284"/>
            <w:gridCol w:w="2406"/>
            <w:gridCol w:w="3314"/>
          </w:tblGrid>
        </w:tblGridChange>
      </w:tblGrid>
      <w:tr>
        <w:trPr>
          <w:cantSplit w:val="0"/>
          <w:tblHeader w:val="0"/>
        </w:trPr>
        <w:tc>
          <w:tcPr/>
          <w:p w:rsidR="00000000" w:rsidDel="00000000" w:rsidP="00000000" w:rsidRDefault="00000000" w:rsidRPr="00000000" w14:paraId="0000002A">
            <w:pPr>
              <w:jc w:val="both"/>
              <w:rPr>
                <w:b w:val="1"/>
              </w:rPr>
            </w:pPr>
            <w:r w:rsidDel="00000000" w:rsidR="00000000" w:rsidRPr="00000000">
              <w:rPr>
                <w:b w:val="1"/>
                <w:rtl w:val="0"/>
              </w:rPr>
              <w:t xml:space="preserve">CGU</w:t>
            </w:r>
          </w:p>
        </w:tc>
        <w:tc>
          <w:tcPr/>
          <w:p w:rsidR="00000000" w:rsidDel="00000000" w:rsidP="00000000" w:rsidRDefault="00000000" w:rsidRPr="00000000" w14:paraId="0000002B">
            <w:pPr>
              <w:jc w:val="both"/>
              <w:rPr>
                <w:b w:val="1"/>
              </w:rPr>
            </w:pPr>
            <w:r w:rsidDel="00000000" w:rsidR="00000000" w:rsidRPr="00000000">
              <w:rPr>
                <w:b w:val="1"/>
                <w:rtl w:val="0"/>
              </w:rPr>
              <w:t xml:space="preserve">Carrying amount</w:t>
            </w:r>
          </w:p>
        </w:tc>
        <w:tc>
          <w:tcPr/>
          <w:p w:rsidR="00000000" w:rsidDel="00000000" w:rsidP="00000000" w:rsidRDefault="00000000" w:rsidRPr="00000000" w14:paraId="0000002C">
            <w:pPr>
              <w:jc w:val="both"/>
              <w:rPr>
                <w:b w:val="1"/>
              </w:rPr>
            </w:pPr>
            <w:r w:rsidDel="00000000" w:rsidR="00000000" w:rsidRPr="00000000">
              <w:rPr>
                <w:b w:val="1"/>
                <w:rtl w:val="0"/>
              </w:rPr>
              <w:t xml:space="preserve">Impairment </w:t>
            </w:r>
          </w:p>
        </w:tc>
        <w:tc>
          <w:tcPr/>
          <w:p w:rsidR="00000000" w:rsidDel="00000000" w:rsidP="00000000" w:rsidRDefault="00000000" w:rsidRPr="00000000" w14:paraId="0000002D">
            <w:pPr>
              <w:jc w:val="both"/>
              <w:rPr>
                <w:b w:val="1"/>
              </w:rPr>
            </w:pPr>
            <w:r w:rsidDel="00000000" w:rsidR="00000000" w:rsidRPr="00000000">
              <w:rPr>
                <w:b w:val="1"/>
                <w:rtl w:val="0"/>
              </w:rPr>
              <w:t xml:space="preserve">Recoverable Amount</w:t>
            </w:r>
          </w:p>
        </w:tc>
      </w:tr>
      <w:tr>
        <w:trPr>
          <w:cantSplit w:val="0"/>
          <w:tblHeader w:val="0"/>
        </w:trPr>
        <w:tc>
          <w:tcPr/>
          <w:p w:rsidR="00000000" w:rsidDel="00000000" w:rsidP="00000000" w:rsidRDefault="00000000" w:rsidRPr="00000000" w14:paraId="0000002E">
            <w:pPr>
              <w:jc w:val="both"/>
              <w:rPr/>
            </w:pPr>
            <w:r w:rsidDel="00000000" w:rsidR="00000000" w:rsidRPr="00000000">
              <w:rPr>
                <w:rtl w:val="0"/>
              </w:rPr>
            </w:r>
          </w:p>
        </w:tc>
        <w:tc>
          <w:tcPr/>
          <w:p w:rsidR="00000000" w:rsidDel="00000000" w:rsidP="00000000" w:rsidRDefault="00000000" w:rsidRPr="00000000" w14:paraId="0000002F">
            <w:pPr>
              <w:jc w:val="both"/>
              <w:rPr/>
            </w:pPr>
            <w:r w:rsidDel="00000000" w:rsidR="00000000" w:rsidRPr="00000000">
              <w:rPr>
                <w:rtl w:val="0"/>
              </w:rPr>
            </w:r>
          </w:p>
        </w:tc>
        <w:tc>
          <w:tcPr/>
          <w:p w:rsidR="00000000" w:rsidDel="00000000" w:rsidP="00000000" w:rsidRDefault="00000000" w:rsidRPr="00000000" w14:paraId="00000030">
            <w:pPr>
              <w:jc w:val="both"/>
              <w:rPr/>
            </w:pPr>
            <w:r w:rsidDel="00000000" w:rsidR="00000000" w:rsidRPr="00000000">
              <w:rPr>
                <w:rtl w:val="0"/>
              </w:rPr>
            </w:r>
          </w:p>
        </w:tc>
        <w:tc>
          <w:tcPr/>
          <w:p w:rsidR="00000000" w:rsidDel="00000000" w:rsidP="00000000" w:rsidRDefault="00000000" w:rsidRPr="00000000" w14:paraId="00000031">
            <w:pPr>
              <w:jc w:val="both"/>
              <w:rPr/>
            </w:pPr>
            <w:r w:rsidDel="00000000" w:rsidR="00000000" w:rsidRPr="00000000">
              <w:rPr>
                <w:rtl w:val="0"/>
              </w:rPr>
            </w:r>
          </w:p>
        </w:tc>
      </w:tr>
    </w:tbl>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Sparrow entered a contract to construct an asset for a customer on 1 January 20X4 which is expected to last 24 months. The agreed price for the contract is $5 million. At 30 September 20X4, the costs incurred on the contract were $1.6 million and the estimated remaining costs to complete were $2.4 million. On 20 September 20X4, Sparrow received a payment from the customer of $1.8 million which was equal to the full amount billed. Sparrow calculates contract progress using the input method, based on costs incurred compared to the estimated total costs. Show the extracts of statement of profit or loss and Statement of Financial Position.</w:t>
        <w:tab/>
        <w:tab/>
        <w:tab/>
        <w:tab/>
        <w:tab/>
        <w:tab/>
        <w:tab/>
        <w:tab/>
        <w:tab/>
        <w:tab/>
      </w:r>
    </w:p>
    <w:p w:rsidR="00000000" w:rsidDel="00000000" w:rsidP="00000000" w:rsidRDefault="00000000" w:rsidRPr="00000000" w14:paraId="00000034">
      <w:pPr>
        <w:spacing w:after="0" w:lineRule="auto"/>
        <w:jc w:val="center"/>
        <w:rPr>
          <w:b w:val="1"/>
        </w:rPr>
      </w:pPr>
      <w:bookmarkStart w:colFirst="0" w:colLast="0" w:name="_30j0zll" w:id="1"/>
      <w:bookmarkEnd w:id="1"/>
      <w:r w:rsidDel="00000000" w:rsidR="00000000" w:rsidRPr="00000000">
        <w:rPr>
          <w:b w:val="1"/>
          <w:rtl w:val="0"/>
        </w:rPr>
        <w:t xml:space="preserve">Part – C</w:t>
      </w:r>
    </w:p>
    <w:p w:rsidR="00000000" w:rsidDel="00000000" w:rsidP="00000000" w:rsidRDefault="00000000" w:rsidRPr="00000000" w14:paraId="00000035">
      <w:pPr>
        <w:jc w:val="both"/>
        <w:rPr>
          <w:b w:val="1"/>
        </w:rPr>
      </w:pPr>
      <w:r w:rsidDel="00000000" w:rsidR="00000000" w:rsidRPr="00000000">
        <w:rPr>
          <w:b w:val="1"/>
          <w:rtl w:val="0"/>
        </w:rPr>
        <w:t xml:space="preserve">Answer any 2 of the following. Each question carries 10 marks.</w:t>
        <w:tab/>
        <w:tab/>
        <w:tab/>
        <w:t xml:space="preserve">(2 X 10 = 20)</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 A Co with 31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superscript"/>
          <w:rtl w:val="0"/>
        </w:rPr>
        <w:t xml:space="preserve">st</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December as yearend, purchased a Machinery on 1 July 20X2 at a cost of $100,000. The directors have depreciated them on a straight-line basis over an estimated useful life of eight years assuming a $10,000 residual value. At 1 July 20X4, the directors realise that the remaining useful life of the fixtures is five years. There is no change to the estimated residual value. In accordance with IAS 16, show the extracts of the financial statements of A Co as on 31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superscript"/>
          <w:rtl w:val="0"/>
        </w:rPr>
        <w:t xml:space="preserve">st</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December 20X4. (Show detailed workings).</w:t>
        <w:tab/>
        <w:tab/>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(6 Marks)</w:t>
      </w:r>
    </w:p>
    <w:p w:rsidR="00000000" w:rsidDel="00000000" w:rsidP="00000000" w:rsidRDefault="00000000" w:rsidRPr="00000000" w14:paraId="00000037">
      <w:pPr>
        <w:ind w:left="709" w:firstLine="0"/>
        <w:jc w:val="both"/>
        <w:rPr/>
      </w:pPr>
      <w:r w:rsidDel="00000000" w:rsidR="00000000" w:rsidRPr="00000000">
        <w:rPr>
          <w:rtl w:val="0"/>
        </w:rPr>
        <w:t xml:space="preserve">(ii) On 31 January 20X5, before the financial statements were authorised for issue, a plant was sold at a loss of $100,000 and the redundancies were settled at $50,000 more than expected by A Co. Identify whether each of the below item represents an adjusting or non</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adjusting event according to IAS 10 Events After the Reporting Period.</w:t>
        <w:tab/>
        <w:tab/>
        <w:tab/>
        <w:tab/>
      </w:r>
      <w:r w:rsidDel="00000000" w:rsidR="00000000" w:rsidRPr="00000000">
        <w:rPr>
          <w:b w:val="1"/>
          <w:rtl w:val="0"/>
        </w:rPr>
        <w:t xml:space="preserve">(2 Marks)</w:t>
      </w:r>
      <w:r w:rsidDel="00000000" w:rsidR="00000000" w:rsidRPr="00000000">
        <w:rPr>
          <w:rtl w:val="0"/>
        </w:rPr>
      </w:r>
    </w:p>
    <w:tbl>
      <w:tblPr>
        <w:tblStyle w:val="Table3"/>
        <w:tblW w:w="719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2"/>
        <w:gridCol w:w="1983"/>
        <w:gridCol w:w="2476"/>
        <w:tblGridChange w:id="0">
          <w:tblGrid>
            <w:gridCol w:w="2732"/>
            <w:gridCol w:w="1983"/>
            <w:gridCol w:w="2476"/>
          </w:tblGrid>
        </w:tblGridChange>
      </w:tblGrid>
      <w:tr>
        <w:trPr>
          <w:cantSplit w:val="0"/>
          <w:trHeight w:val="254" w:hRule="atLeast"/>
          <w:tblHeader w:val="0"/>
        </w:trPr>
        <w:tc>
          <w:tcPr/>
          <w:p w:rsidR="00000000" w:rsidDel="00000000" w:rsidP="00000000" w:rsidRDefault="00000000" w:rsidRPr="00000000" w14:paraId="00000038">
            <w:pPr>
              <w:jc w:val="both"/>
              <w:rPr/>
            </w:pPr>
            <w:bookmarkStart w:colFirst="0" w:colLast="0" w:name="_1fob9te" w:id="2"/>
            <w:bookmarkEnd w:id="2"/>
            <w:r w:rsidDel="00000000" w:rsidR="00000000" w:rsidRPr="00000000">
              <w:rPr>
                <w:rtl w:val="0"/>
              </w:rPr>
            </w:r>
          </w:p>
        </w:tc>
        <w:tc>
          <w:tcPr/>
          <w:p w:rsidR="00000000" w:rsidDel="00000000" w:rsidP="00000000" w:rsidRDefault="00000000" w:rsidRPr="00000000" w14:paraId="00000039">
            <w:pPr>
              <w:jc w:val="center"/>
              <w:rPr>
                <w:b w:val="1"/>
              </w:rPr>
            </w:pPr>
            <w:r w:rsidDel="00000000" w:rsidR="00000000" w:rsidRPr="00000000">
              <w:rPr>
                <w:b w:val="1"/>
                <w:rtl w:val="0"/>
              </w:rPr>
              <w:t xml:space="preserve">Adjusting event</w:t>
            </w:r>
          </w:p>
        </w:tc>
        <w:tc>
          <w:tcPr/>
          <w:p w:rsidR="00000000" w:rsidDel="00000000" w:rsidP="00000000" w:rsidRDefault="00000000" w:rsidRPr="00000000" w14:paraId="0000003A">
            <w:pPr>
              <w:jc w:val="center"/>
              <w:rPr>
                <w:b w:val="1"/>
              </w:rPr>
            </w:pPr>
            <w:r w:rsidDel="00000000" w:rsidR="00000000" w:rsidRPr="00000000">
              <w:rPr>
                <w:b w:val="1"/>
                <w:rtl w:val="0"/>
              </w:rPr>
              <w:t xml:space="preserve">Non-adjusting event</w:t>
            </w:r>
          </w:p>
        </w:tc>
      </w:tr>
      <w:tr>
        <w:trPr>
          <w:cantSplit w:val="0"/>
          <w:trHeight w:val="254" w:hRule="atLeast"/>
          <w:tblHeader w:val="0"/>
        </w:trPr>
        <w:tc>
          <w:tcPr/>
          <w:p w:rsidR="00000000" w:rsidDel="00000000" w:rsidP="00000000" w:rsidRDefault="00000000" w:rsidRPr="00000000" w14:paraId="0000003B">
            <w:pPr>
              <w:jc w:val="both"/>
              <w:rPr/>
            </w:pPr>
            <w:r w:rsidDel="00000000" w:rsidR="00000000" w:rsidRPr="00000000">
              <w:rPr>
                <w:rtl w:val="0"/>
              </w:rPr>
              <w:t xml:space="preserve">Disposal of plant</w:t>
            </w:r>
          </w:p>
        </w:tc>
        <w:tc>
          <w:tcPr/>
          <w:p w:rsidR="00000000" w:rsidDel="00000000" w:rsidP="00000000" w:rsidRDefault="00000000" w:rsidRPr="00000000" w14:paraId="0000003C">
            <w:pPr>
              <w:jc w:val="center"/>
              <w:rPr/>
            </w:pPr>
            <w:r w:rsidDel="00000000" w:rsidR="00000000" w:rsidRPr="00000000">
              <w:rPr>
                <w:rtl w:val="0"/>
              </w:rPr>
            </w:r>
          </w:p>
        </w:tc>
        <w:tc>
          <w:tcPr/>
          <w:p w:rsidR="00000000" w:rsidDel="00000000" w:rsidP="00000000" w:rsidRDefault="00000000" w:rsidRPr="00000000" w14:paraId="0000003D">
            <w:pPr>
              <w:jc w:val="center"/>
              <w:rPr>
                <w:b w:val="1"/>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3E">
            <w:pPr>
              <w:jc w:val="both"/>
              <w:rPr/>
            </w:pPr>
            <w:r w:rsidDel="00000000" w:rsidR="00000000" w:rsidRPr="00000000">
              <w:rPr>
                <w:rtl w:val="0"/>
              </w:rPr>
              <w:t xml:space="preserve">Redundancy settlement</w:t>
            </w:r>
          </w:p>
        </w:tc>
        <w:tc>
          <w:tcPr/>
          <w:p w:rsidR="00000000" w:rsidDel="00000000" w:rsidP="00000000" w:rsidRDefault="00000000" w:rsidRPr="00000000" w14:paraId="0000003F">
            <w:pPr>
              <w:jc w:val="center"/>
              <w:rPr/>
            </w:pPr>
            <w:r w:rsidDel="00000000" w:rsidR="00000000" w:rsidRPr="00000000">
              <w:rPr>
                <w:rtl w:val="0"/>
              </w:rPr>
            </w:r>
          </w:p>
        </w:tc>
        <w:tc>
          <w:tcPr/>
          <w:p w:rsidR="00000000" w:rsidDel="00000000" w:rsidP="00000000" w:rsidRDefault="00000000" w:rsidRPr="00000000" w14:paraId="00000040">
            <w:pPr>
              <w:jc w:val="center"/>
              <w:rPr>
                <w:b w:val="1"/>
              </w:rPr>
            </w:pPr>
            <w:r w:rsidDel="00000000" w:rsidR="00000000" w:rsidRPr="00000000">
              <w:rPr>
                <w:rtl w:val="0"/>
              </w:rPr>
            </w:r>
          </w:p>
        </w:tc>
      </w:tr>
    </w:tbl>
    <w:p w:rsidR="00000000" w:rsidDel="00000000" w:rsidP="00000000" w:rsidRDefault="00000000" w:rsidRPr="00000000" w14:paraId="00000041">
      <w:pPr>
        <w:jc w:val="both"/>
        <w:rPr>
          <w:b w:val="1"/>
        </w:rPr>
      </w:pPr>
      <w:r w:rsidDel="00000000" w:rsidR="00000000" w:rsidRPr="00000000">
        <w:rPr>
          <w:rtl w:val="0"/>
        </w:rPr>
        <w:tab/>
        <w:tab/>
        <w:tab/>
        <w:tab/>
        <w:tab/>
        <w:tab/>
        <w:tab/>
        <w:tab/>
        <w:tab/>
        <w:tab/>
        <w:tab/>
      </w:r>
      <w:r w:rsidDel="00000000" w:rsidR="00000000" w:rsidRPr="00000000">
        <w:rPr>
          <w:rtl w:val="0"/>
        </w:rPr>
      </w:r>
    </w:p>
    <w:p w:rsidR="00000000" w:rsidDel="00000000" w:rsidP="00000000" w:rsidRDefault="00000000" w:rsidRPr="00000000" w14:paraId="00000042">
      <w:pPr>
        <w:spacing w:after="0" w:lineRule="auto"/>
        <w:ind w:left="709" w:firstLine="0"/>
        <w:jc w:val="both"/>
        <w:rPr/>
      </w:pPr>
      <w:r w:rsidDel="00000000" w:rsidR="00000000" w:rsidRPr="00000000">
        <w:rPr>
          <w:rtl w:val="0"/>
        </w:rPr>
        <w:t xml:space="preserve">(iii) A Co’s sales director is close to selling another large machine, offering free service, therefore selling the entire machine for $560,000. A Co never sells servicing separately. How should this discount be applied in relation to the sale of the machinery?</w:t>
      </w:r>
    </w:p>
    <w:tbl>
      <w:tblPr>
        <w:tblStyle w:val="Table4"/>
        <w:tblW w:w="63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9"/>
        <w:gridCol w:w="2116"/>
        <w:gridCol w:w="2536"/>
        <w:tblGridChange w:id="0">
          <w:tblGrid>
            <w:gridCol w:w="1729"/>
            <w:gridCol w:w="2116"/>
            <w:gridCol w:w="2536"/>
          </w:tblGrid>
        </w:tblGridChange>
      </w:tblGrid>
      <w:tr>
        <w:trPr>
          <w:cantSplit w:val="0"/>
          <w:trHeight w:val="247" w:hRule="atLeast"/>
          <w:tblHeader w:val="0"/>
        </w:trPr>
        <w:tc>
          <w:tcPr/>
          <w:p w:rsidR="00000000" w:rsidDel="00000000" w:rsidP="00000000" w:rsidRDefault="00000000" w:rsidRPr="00000000" w14:paraId="00000043">
            <w:pPr>
              <w:jc w:val="both"/>
              <w:rPr>
                <w:b w:val="1"/>
              </w:rPr>
            </w:pPr>
            <w:bookmarkStart w:colFirst="0" w:colLast="0" w:name="_3znysh7" w:id="3"/>
            <w:bookmarkEnd w:id="3"/>
            <w:r w:rsidDel="00000000" w:rsidR="00000000" w:rsidRPr="00000000">
              <w:rPr>
                <w:b w:val="1"/>
                <w:rtl w:val="0"/>
              </w:rPr>
              <w:t xml:space="preserve">Sales element</w:t>
            </w:r>
          </w:p>
        </w:tc>
        <w:tc>
          <w:tcPr/>
          <w:p w:rsidR="00000000" w:rsidDel="00000000" w:rsidP="00000000" w:rsidRDefault="00000000" w:rsidRPr="00000000" w14:paraId="00000044">
            <w:pPr>
              <w:jc w:val="both"/>
              <w:rPr>
                <w:b w:val="1"/>
              </w:rPr>
            </w:pPr>
            <w:r w:rsidDel="00000000" w:rsidR="00000000" w:rsidRPr="00000000">
              <w:rPr>
                <w:b w:val="1"/>
                <w:rtl w:val="0"/>
              </w:rPr>
              <w:t xml:space="preserve">Discount applied</w:t>
            </w:r>
          </w:p>
        </w:tc>
        <w:tc>
          <w:tcPr/>
          <w:p w:rsidR="00000000" w:rsidDel="00000000" w:rsidP="00000000" w:rsidRDefault="00000000" w:rsidRPr="00000000" w14:paraId="00000045">
            <w:pPr>
              <w:jc w:val="both"/>
              <w:rPr>
                <w:b w:val="1"/>
              </w:rPr>
            </w:pPr>
            <w:r w:rsidDel="00000000" w:rsidR="00000000" w:rsidRPr="00000000">
              <w:rPr>
                <w:b w:val="1"/>
                <w:rtl w:val="0"/>
              </w:rPr>
              <w:t xml:space="preserve">Discount not applied</w:t>
            </w:r>
          </w:p>
        </w:tc>
      </w:tr>
      <w:tr>
        <w:trPr>
          <w:cantSplit w:val="0"/>
          <w:trHeight w:val="270" w:hRule="atLeast"/>
          <w:tblHeader w:val="0"/>
        </w:trPr>
        <w:tc>
          <w:tcPr/>
          <w:p w:rsidR="00000000" w:rsidDel="00000000" w:rsidP="00000000" w:rsidRDefault="00000000" w:rsidRPr="00000000" w14:paraId="00000046">
            <w:pPr>
              <w:jc w:val="both"/>
              <w:rPr/>
            </w:pPr>
            <w:r w:rsidDel="00000000" w:rsidR="00000000" w:rsidRPr="00000000">
              <w:rPr>
                <w:rtl w:val="0"/>
              </w:rPr>
              <w:t xml:space="preserve">Machine</w:t>
            </w:r>
          </w:p>
        </w:tc>
        <w:tc>
          <w:tcPr/>
          <w:p w:rsidR="00000000" w:rsidDel="00000000" w:rsidP="00000000" w:rsidRDefault="00000000" w:rsidRPr="00000000" w14:paraId="00000047">
            <w:pPr>
              <w:jc w:val="center"/>
              <w:rPr/>
            </w:pPr>
            <w:r w:rsidDel="00000000" w:rsidR="00000000" w:rsidRPr="00000000">
              <w:rPr>
                <w:rtl w:val="0"/>
              </w:rPr>
            </w:r>
          </w:p>
        </w:tc>
        <w:tc>
          <w:tcPr/>
          <w:p w:rsidR="00000000" w:rsidDel="00000000" w:rsidP="00000000" w:rsidRDefault="00000000" w:rsidRPr="00000000" w14:paraId="00000048">
            <w:pPr>
              <w:jc w:val="both"/>
              <w:rPr/>
            </w:pPr>
            <w:r w:rsidDel="00000000" w:rsidR="00000000" w:rsidRPr="00000000">
              <w:rPr>
                <w:rtl w:val="0"/>
              </w:rPr>
            </w:r>
          </w:p>
        </w:tc>
      </w:tr>
      <w:tr>
        <w:trPr>
          <w:cantSplit w:val="0"/>
          <w:trHeight w:val="247" w:hRule="atLeast"/>
          <w:tblHeader w:val="0"/>
        </w:trPr>
        <w:tc>
          <w:tcPr/>
          <w:p w:rsidR="00000000" w:rsidDel="00000000" w:rsidP="00000000" w:rsidRDefault="00000000" w:rsidRPr="00000000" w14:paraId="00000049">
            <w:pPr>
              <w:jc w:val="both"/>
              <w:rPr/>
            </w:pPr>
            <w:r w:rsidDel="00000000" w:rsidR="00000000" w:rsidRPr="00000000">
              <w:rPr>
                <w:rtl w:val="0"/>
              </w:rPr>
              <w:t xml:space="preserve">Installation</w:t>
            </w:r>
          </w:p>
        </w:tc>
        <w:tc>
          <w:tcPr/>
          <w:p w:rsidR="00000000" w:rsidDel="00000000" w:rsidP="00000000" w:rsidRDefault="00000000" w:rsidRPr="00000000" w14:paraId="0000004A">
            <w:pPr>
              <w:jc w:val="center"/>
              <w:rPr/>
            </w:pPr>
            <w:r w:rsidDel="00000000" w:rsidR="00000000" w:rsidRPr="00000000">
              <w:rPr>
                <w:rtl w:val="0"/>
              </w:rPr>
            </w:r>
          </w:p>
        </w:tc>
        <w:tc>
          <w:tcPr/>
          <w:p w:rsidR="00000000" w:rsidDel="00000000" w:rsidP="00000000" w:rsidRDefault="00000000" w:rsidRPr="00000000" w14:paraId="0000004B">
            <w:pPr>
              <w:jc w:val="both"/>
              <w:rPr/>
            </w:pPr>
            <w:r w:rsidDel="00000000" w:rsidR="00000000" w:rsidRPr="00000000">
              <w:rPr>
                <w:rtl w:val="0"/>
              </w:rPr>
            </w:r>
          </w:p>
        </w:tc>
      </w:tr>
    </w:tbl>
    <w:p w:rsidR="00000000" w:rsidDel="00000000" w:rsidP="00000000" w:rsidRDefault="00000000" w:rsidRPr="00000000" w14:paraId="0000004C">
      <w:pPr>
        <w:spacing w:after="0" w:lineRule="auto"/>
        <w:jc w:val="both"/>
        <w:rPr>
          <w:b w:val="1"/>
        </w:rPr>
      </w:pPr>
      <w:r w:rsidDel="00000000" w:rsidR="00000000" w:rsidRPr="00000000">
        <w:rPr>
          <w:rtl w:val="0"/>
        </w:rPr>
        <w:tab/>
        <w:tab/>
        <w:tab/>
        <w:tab/>
        <w:tab/>
        <w:tab/>
        <w:tab/>
        <w:tab/>
        <w:tab/>
        <w:tab/>
        <w:tab/>
      </w:r>
      <w:r w:rsidDel="00000000" w:rsidR="00000000" w:rsidRPr="00000000">
        <w:rPr>
          <w:b w:val="1"/>
          <w:rtl w:val="0"/>
        </w:rPr>
        <w:t xml:space="preserve">(2 Marks)</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following trial balance relates to Pat at 31 March 20X1:</w:t>
      </w:r>
    </w:p>
    <w:tbl>
      <w:tblPr>
        <w:tblStyle w:val="Table5"/>
        <w:tblW w:w="683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58"/>
        <w:gridCol w:w="1402"/>
        <w:gridCol w:w="1673"/>
        <w:tblGridChange w:id="0">
          <w:tblGrid>
            <w:gridCol w:w="3758"/>
            <w:gridCol w:w="1402"/>
            <w:gridCol w:w="1673"/>
          </w:tblGrid>
        </w:tblGridChange>
      </w:tblGrid>
      <w:tr>
        <w:trPr>
          <w:cantSplit w:val="0"/>
          <w:trHeight w:val="312" w:hRule="atLeast"/>
          <w:tblHeader w:val="0"/>
        </w:trPr>
        <w:tc>
          <w:tcPr>
            <w:shd w:fill="auto" w:val="clear"/>
            <w:vAlign w:val="bottom"/>
          </w:tcPr>
          <w:p w:rsidR="00000000" w:rsidDel="00000000" w:rsidP="00000000" w:rsidRDefault="00000000" w:rsidRPr="00000000" w14:paraId="0000004E">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shd w:fill="auto" w:val="clear"/>
            <w:vAlign w:val="bottom"/>
          </w:tcPr>
          <w:p w:rsidR="00000000" w:rsidDel="00000000" w:rsidP="00000000" w:rsidRDefault="00000000" w:rsidRPr="00000000" w14:paraId="0000004F">
            <w:pPr>
              <w:spacing w:after="0" w:line="240" w:lineRule="auto"/>
              <w:ind w:left="-113"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$000</w:t>
            </w:r>
          </w:p>
        </w:tc>
        <w:tc>
          <w:tcPr>
            <w:shd w:fill="auto" w:val="clear"/>
            <w:vAlign w:val="bottom"/>
          </w:tcPr>
          <w:p w:rsidR="00000000" w:rsidDel="00000000" w:rsidP="00000000" w:rsidRDefault="00000000" w:rsidRPr="00000000" w14:paraId="00000050">
            <w:pPr>
              <w:spacing w:after="0" w:line="240" w:lineRule="auto"/>
              <w:ind w:left="-113"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$000</w:t>
            </w:r>
          </w:p>
        </w:tc>
      </w:tr>
      <w:tr>
        <w:trPr>
          <w:cantSplit w:val="0"/>
          <w:trHeight w:val="312" w:hRule="atLeast"/>
          <w:tblHeader w:val="0"/>
        </w:trPr>
        <w:tc>
          <w:tcPr>
            <w:shd w:fill="auto" w:val="clear"/>
            <w:vAlign w:val="bottom"/>
          </w:tcPr>
          <w:p w:rsidR="00000000" w:rsidDel="00000000" w:rsidP="00000000" w:rsidRDefault="00000000" w:rsidRPr="00000000" w14:paraId="00000051">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Revenue</w:t>
            </w:r>
          </w:p>
        </w:tc>
        <w:tc>
          <w:tcPr>
            <w:shd w:fill="auto" w:val="clear"/>
            <w:vAlign w:val="bottom"/>
          </w:tcPr>
          <w:p w:rsidR="00000000" w:rsidDel="00000000" w:rsidP="00000000" w:rsidRDefault="00000000" w:rsidRPr="00000000" w14:paraId="00000052">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shd w:fill="auto" w:val="clear"/>
            <w:vAlign w:val="bottom"/>
          </w:tcPr>
          <w:p w:rsidR="00000000" w:rsidDel="00000000" w:rsidP="00000000" w:rsidRDefault="00000000" w:rsidRPr="00000000" w14:paraId="00000053">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53,000 </w:t>
            </w:r>
          </w:p>
        </w:tc>
      </w:tr>
      <w:tr>
        <w:trPr>
          <w:cantSplit w:val="0"/>
          <w:trHeight w:val="303" w:hRule="atLeast"/>
          <w:tblHeader w:val="0"/>
        </w:trPr>
        <w:tc>
          <w:tcPr>
            <w:shd w:fill="auto" w:val="clear"/>
            <w:vAlign w:val="bottom"/>
          </w:tcPr>
          <w:p w:rsidR="00000000" w:rsidDel="00000000" w:rsidP="00000000" w:rsidRDefault="00000000" w:rsidRPr="00000000" w14:paraId="00000054">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Cost of sales</w:t>
            </w:r>
          </w:p>
        </w:tc>
        <w:tc>
          <w:tcPr>
            <w:shd w:fill="auto" w:val="clear"/>
            <w:vAlign w:val="bottom"/>
          </w:tcPr>
          <w:p w:rsidR="00000000" w:rsidDel="00000000" w:rsidP="00000000" w:rsidRDefault="00000000" w:rsidRPr="00000000" w14:paraId="00000055">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13,500 </w:t>
            </w:r>
          </w:p>
        </w:tc>
        <w:tc>
          <w:tcPr>
            <w:shd w:fill="auto" w:val="clear"/>
            <w:vAlign w:val="bottom"/>
          </w:tcPr>
          <w:p w:rsidR="00000000" w:rsidDel="00000000" w:rsidP="00000000" w:rsidRDefault="00000000" w:rsidRPr="00000000" w14:paraId="00000056">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12" w:hRule="atLeast"/>
          <w:tblHeader w:val="0"/>
        </w:trPr>
        <w:tc>
          <w:tcPr>
            <w:shd w:fill="auto" w:val="clear"/>
            <w:vAlign w:val="bottom"/>
          </w:tcPr>
          <w:p w:rsidR="00000000" w:rsidDel="00000000" w:rsidP="00000000" w:rsidRDefault="00000000" w:rsidRPr="00000000" w14:paraId="00000057">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Dividends received</w:t>
            </w:r>
          </w:p>
        </w:tc>
        <w:tc>
          <w:tcPr>
            <w:shd w:fill="auto" w:val="clear"/>
            <w:vAlign w:val="bottom"/>
          </w:tcPr>
          <w:p w:rsidR="00000000" w:rsidDel="00000000" w:rsidP="00000000" w:rsidRDefault="00000000" w:rsidRPr="00000000" w14:paraId="00000058">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shd w:fill="auto" w:val="clear"/>
            <w:vAlign w:val="bottom"/>
          </w:tcPr>
          <w:p w:rsidR="00000000" w:rsidDel="00000000" w:rsidP="00000000" w:rsidRDefault="00000000" w:rsidRPr="00000000" w14:paraId="00000059">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2,100 </w:t>
            </w:r>
          </w:p>
        </w:tc>
      </w:tr>
      <w:tr>
        <w:trPr>
          <w:cantSplit w:val="0"/>
          <w:trHeight w:val="141" w:hRule="atLeast"/>
          <w:tblHeader w:val="0"/>
        </w:trPr>
        <w:tc>
          <w:tcPr>
            <w:shd w:fill="auto" w:val="clear"/>
            <w:vAlign w:val="bottom"/>
          </w:tcPr>
          <w:p w:rsidR="00000000" w:rsidDel="00000000" w:rsidP="00000000" w:rsidRDefault="00000000" w:rsidRPr="00000000" w14:paraId="0000005A">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Administration expenses</w:t>
            </w:r>
          </w:p>
        </w:tc>
        <w:tc>
          <w:tcPr>
            <w:shd w:fill="auto" w:val="clear"/>
            <w:vAlign w:val="bottom"/>
          </w:tcPr>
          <w:p w:rsidR="00000000" w:rsidDel="00000000" w:rsidP="00000000" w:rsidRDefault="00000000" w:rsidRPr="00000000" w14:paraId="0000005B">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4,900 </w:t>
            </w:r>
          </w:p>
        </w:tc>
        <w:tc>
          <w:tcPr>
            <w:shd w:fill="auto" w:val="clear"/>
            <w:vAlign w:val="bottom"/>
          </w:tcPr>
          <w:p w:rsidR="00000000" w:rsidDel="00000000" w:rsidP="00000000" w:rsidRDefault="00000000" w:rsidRPr="00000000" w14:paraId="0000005C">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12" w:hRule="atLeast"/>
          <w:tblHeader w:val="0"/>
        </w:trPr>
        <w:tc>
          <w:tcPr>
            <w:shd w:fill="auto" w:val="clear"/>
            <w:vAlign w:val="bottom"/>
          </w:tcPr>
          <w:p w:rsidR="00000000" w:rsidDel="00000000" w:rsidP="00000000" w:rsidRDefault="00000000" w:rsidRPr="00000000" w14:paraId="0000005D">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Distribution costs</w:t>
            </w:r>
          </w:p>
        </w:tc>
        <w:tc>
          <w:tcPr>
            <w:shd w:fill="auto" w:val="clear"/>
            <w:vAlign w:val="bottom"/>
          </w:tcPr>
          <w:p w:rsidR="00000000" w:rsidDel="00000000" w:rsidP="00000000" w:rsidRDefault="00000000" w:rsidRPr="00000000" w14:paraId="0000005E">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3,700 </w:t>
            </w:r>
          </w:p>
        </w:tc>
        <w:tc>
          <w:tcPr>
            <w:shd w:fill="auto" w:val="clear"/>
            <w:vAlign w:val="bottom"/>
          </w:tcPr>
          <w:p w:rsidR="00000000" w:rsidDel="00000000" w:rsidP="00000000" w:rsidRDefault="00000000" w:rsidRPr="00000000" w14:paraId="0000005F">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12" w:hRule="atLeast"/>
          <w:tblHeader w:val="0"/>
        </w:trPr>
        <w:tc>
          <w:tcPr>
            <w:shd w:fill="auto" w:val="clear"/>
            <w:vAlign w:val="bottom"/>
          </w:tcPr>
          <w:p w:rsidR="00000000" w:rsidDel="00000000" w:rsidP="00000000" w:rsidRDefault="00000000" w:rsidRPr="00000000" w14:paraId="00000060">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Interest paid</w:t>
            </w:r>
          </w:p>
        </w:tc>
        <w:tc>
          <w:tcPr>
            <w:shd w:fill="auto" w:val="clear"/>
            <w:vAlign w:val="bottom"/>
          </w:tcPr>
          <w:p w:rsidR="00000000" w:rsidDel="00000000" w:rsidP="00000000" w:rsidRDefault="00000000" w:rsidRPr="00000000" w14:paraId="00000061">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1,900 </w:t>
            </w:r>
          </w:p>
        </w:tc>
        <w:tc>
          <w:tcPr>
            <w:shd w:fill="auto" w:val="clear"/>
            <w:vAlign w:val="bottom"/>
          </w:tcPr>
          <w:p w:rsidR="00000000" w:rsidDel="00000000" w:rsidP="00000000" w:rsidRDefault="00000000" w:rsidRPr="00000000" w14:paraId="00000062">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12" w:hRule="atLeast"/>
          <w:tblHeader w:val="0"/>
        </w:trPr>
        <w:tc>
          <w:tcPr>
            <w:shd w:fill="auto" w:val="clear"/>
            <w:vAlign w:val="bottom"/>
          </w:tcPr>
          <w:p w:rsidR="00000000" w:rsidDel="00000000" w:rsidP="00000000" w:rsidRDefault="00000000" w:rsidRPr="00000000" w14:paraId="00000063">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Prepayments</w:t>
            </w:r>
          </w:p>
        </w:tc>
        <w:tc>
          <w:tcPr>
            <w:shd w:fill="auto" w:val="clear"/>
            <w:vAlign w:val="bottom"/>
          </w:tcPr>
          <w:p w:rsidR="00000000" w:rsidDel="00000000" w:rsidP="00000000" w:rsidRDefault="00000000" w:rsidRPr="00000000" w14:paraId="00000064">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250 </w:t>
            </w:r>
          </w:p>
        </w:tc>
        <w:tc>
          <w:tcPr>
            <w:shd w:fill="auto" w:val="clear"/>
            <w:vAlign w:val="bottom"/>
          </w:tcPr>
          <w:p w:rsidR="00000000" w:rsidDel="00000000" w:rsidP="00000000" w:rsidRDefault="00000000" w:rsidRPr="00000000" w14:paraId="00000065">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12" w:hRule="atLeast"/>
          <w:tblHeader w:val="0"/>
        </w:trPr>
        <w:tc>
          <w:tcPr>
            <w:shd w:fill="auto" w:val="clear"/>
            <w:vAlign w:val="bottom"/>
          </w:tcPr>
          <w:p w:rsidR="00000000" w:rsidDel="00000000" w:rsidP="00000000" w:rsidRDefault="00000000" w:rsidRPr="00000000" w14:paraId="00000066">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Dividends paid</w:t>
            </w:r>
          </w:p>
        </w:tc>
        <w:tc>
          <w:tcPr>
            <w:shd w:fill="auto" w:val="clear"/>
            <w:vAlign w:val="bottom"/>
          </w:tcPr>
          <w:p w:rsidR="00000000" w:rsidDel="00000000" w:rsidP="00000000" w:rsidRDefault="00000000" w:rsidRPr="00000000" w14:paraId="00000067">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3,900 </w:t>
            </w:r>
          </w:p>
        </w:tc>
        <w:tc>
          <w:tcPr>
            <w:shd w:fill="auto" w:val="clear"/>
            <w:vAlign w:val="bottom"/>
          </w:tcPr>
          <w:p w:rsidR="00000000" w:rsidDel="00000000" w:rsidP="00000000" w:rsidRDefault="00000000" w:rsidRPr="00000000" w14:paraId="00000068">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12" w:hRule="atLeast"/>
          <w:tblHeader w:val="0"/>
        </w:trPr>
        <w:tc>
          <w:tcPr>
            <w:shd w:fill="auto" w:val="clear"/>
            <w:vAlign w:val="bottom"/>
          </w:tcPr>
          <w:p w:rsidR="00000000" w:rsidDel="00000000" w:rsidP="00000000" w:rsidRDefault="00000000" w:rsidRPr="00000000" w14:paraId="00000069">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Property, plant and equipment</w:t>
            </w:r>
          </w:p>
        </w:tc>
        <w:tc>
          <w:tcPr>
            <w:shd w:fill="auto" w:val="clear"/>
            <w:vAlign w:val="bottom"/>
          </w:tcPr>
          <w:p w:rsidR="00000000" w:rsidDel="00000000" w:rsidP="00000000" w:rsidRDefault="00000000" w:rsidRPr="00000000" w14:paraId="0000006A">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42,500 </w:t>
            </w:r>
          </w:p>
        </w:tc>
        <w:tc>
          <w:tcPr>
            <w:shd w:fill="auto" w:val="clear"/>
            <w:vAlign w:val="bottom"/>
          </w:tcPr>
          <w:p w:rsidR="00000000" w:rsidDel="00000000" w:rsidP="00000000" w:rsidRDefault="00000000" w:rsidRPr="00000000" w14:paraId="0000006B">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12" w:hRule="atLeast"/>
          <w:tblHeader w:val="0"/>
        </w:trPr>
        <w:tc>
          <w:tcPr>
            <w:shd w:fill="auto" w:val="clear"/>
            <w:vAlign w:val="bottom"/>
          </w:tcPr>
          <w:p w:rsidR="00000000" w:rsidDel="00000000" w:rsidP="00000000" w:rsidRDefault="00000000" w:rsidRPr="00000000" w14:paraId="0000006C">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Short-term investments</w:t>
            </w:r>
          </w:p>
        </w:tc>
        <w:tc>
          <w:tcPr>
            <w:shd w:fill="auto" w:val="clear"/>
            <w:vAlign w:val="bottom"/>
          </w:tcPr>
          <w:p w:rsidR="00000000" w:rsidDel="00000000" w:rsidP="00000000" w:rsidRDefault="00000000" w:rsidRPr="00000000" w14:paraId="0000006D">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27,000 </w:t>
            </w:r>
          </w:p>
        </w:tc>
        <w:tc>
          <w:tcPr>
            <w:shd w:fill="auto" w:val="clear"/>
            <w:vAlign w:val="bottom"/>
          </w:tcPr>
          <w:p w:rsidR="00000000" w:rsidDel="00000000" w:rsidP="00000000" w:rsidRDefault="00000000" w:rsidRPr="00000000" w14:paraId="0000006E">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12" w:hRule="atLeast"/>
          <w:tblHeader w:val="0"/>
        </w:trPr>
        <w:tc>
          <w:tcPr>
            <w:shd w:fill="auto" w:val="clear"/>
            <w:vAlign w:val="bottom"/>
          </w:tcPr>
          <w:p w:rsidR="00000000" w:rsidDel="00000000" w:rsidP="00000000" w:rsidRDefault="00000000" w:rsidRPr="00000000" w14:paraId="0000006F">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Inventory at 31 March 20X1</w:t>
            </w:r>
          </w:p>
        </w:tc>
        <w:tc>
          <w:tcPr>
            <w:shd w:fill="auto" w:val="clear"/>
            <w:vAlign w:val="bottom"/>
          </w:tcPr>
          <w:p w:rsidR="00000000" w:rsidDel="00000000" w:rsidP="00000000" w:rsidRDefault="00000000" w:rsidRPr="00000000" w14:paraId="00000070">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1,140 </w:t>
            </w:r>
          </w:p>
        </w:tc>
        <w:tc>
          <w:tcPr>
            <w:shd w:fill="auto" w:val="clear"/>
            <w:vAlign w:val="bottom"/>
          </w:tcPr>
          <w:p w:rsidR="00000000" w:rsidDel="00000000" w:rsidP="00000000" w:rsidRDefault="00000000" w:rsidRPr="00000000" w14:paraId="00000071">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27" w:hRule="atLeast"/>
          <w:tblHeader w:val="0"/>
        </w:trPr>
        <w:tc>
          <w:tcPr>
            <w:shd w:fill="auto" w:val="clear"/>
            <w:vAlign w:val="bottom"/>
          </w:tcPr>
          <w:p w:rsidR="00000000" w:rsidDel="00000000" w:rsidP="00000000" w:rsidRDefault="00000000" w:rsidRPr="00000000" w14:paraId="00000072">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Trade receivables</w:t>
            </w:r>
          </w:p>
        </w:tc>
        <w:tc>
          <w:tcPr>
            <w:shd w:fill="auto" w:val="clear"/>
            <w:vAlign w:val="bottom"/>
          </w:tcPr>
          <w:p w:rsidR="00000000" w:rsidDel="00000000" w:rsidP="00000000" w:rsidRDefault="00000000" w:rsidRPr="00000000" w14:paraId="00000073">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4,180 </w:t>
            </w:r>
          </w:p>
        </w:tc>
        <w:tc>
          <w:tcPr>
            <w:shd w:fill="auto" w:val="clear"/>
            <w:vAlign w:val="bottom"/>
          </w:tcPr>
          <w:p w:rsidR="00000000" w:rsidDel="00000000" w:rsidP="00000000" w:rsidRDefault="00000000" w:rsidRPr="00000000" w14:paraId="00000074">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12" w:hRule="atLeast"/>
          <w:tblHeader w:val="0"/>
        </w:trPr>
        <w:tc>
          <w:tcPr>
            <w:shd w:fill="auto" w:val="clear"/>
            <w:vAlign w:val="bottom"/>
          </w:tcPr>
          <w:p w:rsidR="00000000" w:rsidDel="00000000" w:rsidP="00000000" w:rsidRDefault="00000000" w:rsidRPr="00000000" w14:paraId="00000075">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Cash and cash equivalents</w:t>
            </w:r>
          </w:p>
        </w:tc>
        <w:tc>
          <w:tcPr>
            <w:shd w:fill="auto" w:val="clear"/>
            <w:vAlign w:val="bottom"/>
          </w:tcPr>
          <w:p w:rsidR="00000000" w:rsidDel="00000000" w:rsidP="00000000" w:rsidRDefault="00000000" w:rsidRPr="00000000" w14:paraId="00000076">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120 </w:t>
            </w:r>
          </w:p>
        </w:tc>
        <w:tc>
          <w:tcPr>
            <w:shd w:fill="auto" w:val="clear"/>
            <w:vAlign w:val="bottom"/>
          </w:tcPr>
          <w:p w:rsidR="00000000" w:rsidDel="00000000" w:rsidP="00000000" w:rsidRDefault="00000000" w:rsidRPr="00000000" w14:paraId="00000077">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12" w:hRule="atLeast"/>
          <w:tblHeader w:val="0"/>
        </w:trPr>
        <w:tc>
          <w:tcPr>
            <w:shd w:fill="auto" w:val="clear"/>
            <w:vAlign w:val="bottom"/>
          </w:tcPr>
          <w:p w:rsidR="00000000" w:rsidDel="00000000" w:rsidP="00000000" w:rsidRDefault="00000000" w:rsidRPr="00000000" w14:paraId="00000078">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Trade payables</w:t>
            </w:r>
          </w:p>
        </w:tc>
        <w:tc>
          <w:tcPr>
            <w:shd w:fill="auto" w:val="clear"/>
            <w:vAlign w:val="bottom"/>
          </w:tcPr>
          <w:p w:rsidR="00000000" w:rsidDel="00000000" w:rsidP="00000000" w:rsidRDefault="00000000" w:rsidRPr="00000000" w14:paraId="00000079">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shd w:fill="auto" w:val="clear"/>
            <w:vAlign w:val="bottom"/>
          </w:tcPr>
          <w:p w:rsidR="00000000" w:rsidDel="00000000" w:rsidP="00000000" w:rsidRDefault="00000000" w:rsidRPr="00000000" w14:paraId="0000007A">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1,360 </w:t>
            </w:r>
          </w:p>
        </w:tc>
      </w:tr>
      <w:tr>
        <w:trPr>
          <w:cantSplit w:val="0"/>
          <w:trHeight w:val="312" w:hRule="atLeast"/>
          <w:tblHeader w:val="0"/>
        </w:trPr>
        <w:tc>
          <w:tcPr>
            <w:shd w:fill="auto" w:val="clear"/>
            <w:vAlign w:val="bottom"/>
          </w:tcPr>
          <w:p w:rsidR="00000000" w:rsidDel="00000000" w:rsidP="00000000" w:rsidRDefault="00000000" w:rsidRPr="00000000" w14:paraId="0000007B">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Long-term loans (repayable 20X9)</w:t>
            </w:r>
          </w:p>
        </w:tc>
        <w:tc>
          <w:tcPr>
            <w:shd w:fill="auto" w:val="clear"/>
            <w:vAlign w:val="bottom"/>
          </w:tcPr>
          <w:p w:rsidR="00000000" w:rsidDel="00000000" w:rsidP="00000000" w:rsidRDefault="00000000" w:rsidRPr="00000000" w14:paraId="0000007C">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shd w:fill="auto" w:val="clear"/>
            <w:vAlign w:val="bottom"/>
          </w:tcPr>
          <w:p w:rsidR="00000000" w:rsidDel="00000000" w:rsidP="00000000" w:rsidRDefault="00000000" w:rsidRPr="00000000" w14:paraId="0000007D">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12,000 </w:t>
            </w:r>
          </w:p>
        </w:tc>
      </w:tr>
      <w:tr>
        <w:trPr>
          <w:cantSplit w:val="0"/>
          <w:trHeight w:val="312" w:hRule="atLeast"/>
          <w:tblHeader w:val="0"/>
        </w:trPr>
        <w:tc>
          <w:tcPr>
            <w:shd w:fill="auto" w:val="clear"/>
            <w:vAlign w:val="bottom"/>
          </w:tcPr>
          <w:p w:rsidR="00000000" w:rsidDel="00000000" w:rsidP="00000000" w:rsidRDefault="00000000" w:rsidRPr="00000000" w14:paraId="0000007E">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Share capital</w:t>
            </w:r>
          </w:p>
        </w:tc>
        <w:tc>
          <w:tcPr>
            <w:shd w:fill="auto" w:val="clear"/>
            <w:vAlign w:val="bottom"/>
          </w:tcPr>
          <w:p w:rsidR="00000000" w:rsidDel="00000000" w:rsidP="00000000" w:rsidRDefault="00000000" w:rsidRPr="00000000" w14:paraId="0000007F">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shd w:fill="auto" w:val="clear"/>
            <w:vAlign w:val="bottom"/>
          </w:tcPr>
          <w:p w:rsidR="00000000" w:rsidDel="00000000" w:rsidP="00000000" w:rsidRDefault="00000000" w:rsidRPr="00000000" w14:paraId="00000080">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15,000 </w:t>
            </w:r>
          </w:p>
        </w:tc>
      </w:tr>
      <w:tr>
        <w:trPr>
          <w:cantSplit w:val="0"/>
          <w:trHeight w:val="312" w:hRule="atLeast"/>
          <w:tblHeader w:val="0"/>
        </w:trPr>
        <w:tc>
          <w:tcPr>
            <w:shd w:fill="auto" w:val="clear"/>
            <w:vAlign w:val="bottom"/>
          </w:tcPr>
          <w:p w:rsidR="00000000" w:rsidDel="00000000" w:rsidP="00000000" w:rsidRDefault="00000000" w:rsidRPr="00000000" w14:paraId="00000081">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Share premium</w:t>
            </w:r>
          </w:p>
        </w:tc>
        <w:tc>
          <w:tcPr>
            <w:shd w:fill="auto" w:val="clear"/>
            <w:vAlign w:val="bottom"/>
          </w:tcPr>
          <w:p w:rsidR="00000000" w:rsidDel="00000000" w:rsidP="00000000" w:rsidRDefault="00000000" w:rsidRPr="00000000" w14:paraId="00000082">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shd w:fill="auto" w:val="clear"/>
            <w:vAlign w:val="bottom"/>
          </w:tcPr>
          <w:p w:rsidR="00000000" w:rsidDel="00000000" w:rsidP="00000000" w:rsidRDefault="00000000" w:rsidRPr="00000000" w14:paraId="00000083">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8,000 </w:t>
            </w:r>
          </w:p>
        </w:tc>
      </w:tr>
      <w:tr>
        <w:trPr>
          <w:cantSplit w:val="0"/>
          <w:trHeight w:val="312" w:hRule="atLeast"/>
          <w:tblHeader w:val="0"/>
        </w:trPr>
        <w:tc>
          <w:tcPr>
            <w:shd w:fill="auto" w:val="clear"/>
            <w:vAlign w:val="bottom"/>
          </w:tcPr>
          <w:p w:rsidR="00000000" w:rsidDel="00000000" w:rsidP="00000000" w:rsidRDefault="00000000" w:rsidRPr="00000000" w14:paraId="00000084">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Retained earnings at 31 March 20X0</w:t>
            </w:r>
          </w:p>
        </w:tc>
        <w:tc>
          <w:tcPr>
            <w:shd w:fill="auto" w:val="clear"/>
            <w:vAlign w:val="bottom"/>
          </w:tcPr>
          <w:p w:rsidR="00000000" w:rsidDel="00000000" w:rsidP="00000000" w:rsidRDefault="00000000" w:rsidRPr="00000000" w14:paraId="00000085">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shd w:fill="auto" w:val="clear"/>
            <w:vAlign w:val="bottom"/>
          </w:tcPr>
          <w:p w:rsidR="00000000" w:rsidDel="00000000" w:rsidP="00000000" w:rsidRDefault="00000000" w:rsidRPr="00000000" w14:paraId="00000086">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11,630 </w:t>
            </w:r>
          </w:p>
        </w:tc>
      </w:tr>
      <w:tr>
        <w:trPr>
          <w:cantSplit w:val="0"/>
          <w:trHeight w:val="324" w:hRule="atLeast"/>
          <w:tblHeader w:val="0"/>
        </w:trPr>
        <w:tc>
          <w:tcPr>
            <w:shd w:fill="auto" w:val="clear"/>
            <w:vAlign w:val="bottom"/>
          </w:tcPr>
          <w:p w:rsidR="00000000" w:rsidDel="00000000" w:rsidP="00000000" w:rsidRDefault="00000000" w:rsidRPr="00000000" w14:paraId="00000087">
            <w:pPr>
              <w:spacing w:after="0" w:line="240" w:lineRule="auto"/>
              <w:ind w:left="-1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shd w:fill="auto" w:val="clear"/>
            <w:vAlign w:val="bottom"/>
          </w:tcPr>
          <w:p w:rsidR="00000000" w:rsidDel="00000000" w:rsidP="00000000" w:rsidRDefault="00000000" w:rsidRPr="00000000" w14:paraId="00000088">
            <w:pPr>
              <w:spacing w:after="0" w:line="240" w:lineRule="auto"/>
              <w:ind w:left="-113"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1,03,090 </w:t>
            </w:r>
          </w:p>
        </w:tc>
        <w:tc>
          <w:tcPr>
            <w:shd w:fill="auto" w:val="clear"/>
            <w:vAlign w:val="bottom"/>
          </w:tcPr>
          <w:p w:rsidR="00000000" w:rsidDel="00000000" w:rsidP="00000000" w:rsidRDefault="00000000" w:rsidRPr="00000000" w14:paraId="00000089">
            <w:pPr>
              <w:spacing w:after="0" w:line="240" w:lineRule="auto"/>
              <w:ind w:left="-113"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1,03,090 </w:t>
            </w:r>
          </w:p>
        </w:tc>
      </w:tr>
    </w:tbl>
    <w:p w:rsidR="00000000" w:rsidDel="00000000" w:rsidP="00000000" w:rsidRDefault="00000000" w:rsidRPr="00000000" w14:paraId="0000008A">
      <w:pPr>
        <w:spacing w:after="0" w:lineRule="auto"/>
        <w:jc w:val="both"/>
        <w:rPr/>
      </w:pPr>
      <w:r w:rsidDel="00000000" w:rsidR="00000000" w:rsidRPr="00000000">
        <w:rPr>
          <w:rtl w:val="0"/>
        </w:rPr>
      </w:r>
    </w:p>
    <w:p w:rsidR="00000000" w:rsidDel="00000000" w:rsidP="00000000" w:rsidRDefault="00000000" w:rsidRPr="00000000" w14:paraId="0000008B">
      <w:pPr>
        <w:spacing w:after="0" w:lineRule="auto"/>
        <w:ind w:left="284" w:firstLine="0"/>
        <w:rPr/>
      </w:pPr>
      <w:r w:rsidDel="00000000" w:rsidR="00000000" w:rsidRPr="00000000">
        <w:rPr>
          <w:rtl w:val="0"/>
        </w:rPr>
        <w:t xml:space="preserve">The following information should also be taken into account:</w:t>
      </w:r>
    </w:p>
    <w:p w:rsidR="00000000" w:rsidDel="00000000" w:rsidP="00000000" w:rsidRDefault="00000000" w:rsidRPr="00000000" w14:paraId="000000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84" w:right="0" w:hanging="360"/>
        <w:jc w:val="left"/>
        <w:rPr>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tax charge for the year has been estimated at $4,700,000.</w:t>
      </w:r>
    </w:p>
    <w:p w:rsidR="00000000" w:rsidDel="00000000" w:rsidP="00000000" w:rsidRDefault="00000000" w:rsidRPr="00000000" w14:paraId="000000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84" w:right="0" w:hanging="360"/>
        <w:jc w:val="left"/>
        <w:rPr>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directors declared a final dividend of $2,700,000 on 3 April 20X1.</w:t>
      </w:r>
    </w:p>
    <w:p w:rsidR="00000000" w:rsidDel="00000000" w:rsidP="00000000" w:rsidRDefault="00000000" w:rsidRPr="00000000" w14:paraId="0000008E">
      <w:pPr>
        <w:ind w:left="284" w:firstLine="0"/>
        <w:jc w:val="both"/>
        <w:rPr/>
      </w:pPr>
      <w:r w:rsidDel="00000000" w:rsidR="00000000" w:rsidRPr="00000000">
        <w:rPr>
          <w:rtl w:val="0"/>
        </w:rPr>
        <w:t xml:space="preserve">Prepare statement of profit or loss and other comprehensive income, and statement of financial position of Pat for the year ended 31 March 20X1.</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 Plc was into hotel and travel business. However, in the mid of the year ended 31 March 20X6, the hotel business was closed and the assets sold off, incurring losses on the disposal of non-current assets of $7,600,000 and redundancy costs of $ 3,700,000. The directors reorganized the continuing business at a cost of $9,800,000. Trading results may be summarized as follows:</w:t>
      </w:r>
    </w:p>
    <w:tbl>
      <w:tblPr>
        <w:tblStyle w:val="Table6"/>
        <w:tblW w:w="46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5"/>
        <w:gridCol w:w="1463"/>
        <w:gridCol w:w="1370"/>
        <w:tblGridChange w:id="0">
          <w:tblGrid>
            <w:gridCol w:w="1855"/>
            <w:gridCol w:w="1463"/>
            <w:gridCol w:w="1370"/>
          </w:tblGrid>
        </w:tblGridChange>
      </w:tblGrid>
      <w:tr>
        <w:trPr>
          <w:cantSplit w:val="0"/>
          <w:tblHeader w:val="0"/>
        </w:trPr>
        <w:tc>
          <w:tcPr/>
          <w:p w:rsidR="00000000" w:rsidDel="00000000" w:rsidP="00000000" w:rsidRDefault="00000000" w:rsidRPr="00000000" w14:paraId="00000090">
            <w:pPr>
              <w:jc w:val="both"/>
              <w:rPr/>
            </w:pPr>
            <w:r w:rsidDel="00000000" w:rsidR="00000000" w:rsidRPr="00000000">
              <w:rPr>
                <w:rtl w:val="0"/>
              </w:rPr>
            </w:r>
          </w:p>
        </w:tc>
        <w:tc>
          <w:tcPr/>
          <w:p w:rsidR="00000000" w:rsidDel="00000000" w:rsidP="00000000" w:rsidRDefault="00000000" w:rsidRPr="00000000" w14:paraId="00000091">
            <w:pPr>
              <w:jc w:val="center"/>
              <w:rPr>
                <w:b w:val="1"/>
              </w:rPr>
            </w:pPr>
            <w:r w:rsidDel="00000000" w:rsidR="00000000" w:rsidRPr="00000000">
              <w:rPr>
                <w:b w:val="1"/>
                <w:rtl w:val="0"/>
              </w:rPr>
              <w:t xml:space="preserve">Travel $000</w:t>
            </w:r>
          </w:p>
        </w:tc>
        <w:tc>
          <w:tcPr/>
          <w:p w:rsidR="00000000" w:rsidDel="00000000" w:rsidP="00000000" w:rsidRDefault="00000000" w:rsidRPr="00000000" w14:paraId="00000092">
            <w:pPr>
              <w:jc w:val="center"/>
              <w:rPr>
                <w:b w:val="1"/>
              </w:rPr>
            </w:pPr>
            <w:r w:rsidDel="00000000" w:rsidR="00000000" w:rsidRPr="00000000">
              <w:rPr>
                <w:b w:val="1"/>
                <w:rtl w:val="0"/>
              </w:rPr>
              <w:t xml:space="preserve">Hotel $000</w:t>
            </w:r>
          </w:p>
        </w:tc>
      </w:tr>
      <w:tr>
        <w:trPr>
          <w:cantSplit w:val="0"/>
          <w:tblHeader w:val="0"/>
        </w:trPr>
        <w:tc>
          <w:tcPr/>
          <w:p w:rsidR="00000000" w:rsidDel="00000000" w:rsidP="00000000" w:rsidRDefault="00000000" w:rsidRPr="00000000" w14:paraId="00000093">
            <w:pPr>
              <w:jc w:val="both"/>
              <w:rPr/>
            </w:pPr>
            <w:r w:rsidDel="00000000" w:rsidR="00000000" w:rsidRPr="00000000">
              <w:rPr>
                <w:rtl w:val="0"/>
              </w:rPr>
              <w:t xml:space="preserve">Revenue</w:t>
            </w:r>
          </w:p>
        </w:tc>
        <w:tc>
          <w:tcPr/>
          <w:p w:rsidR="00000000" w:rsidDel="00000000" w:rsidP="00000000" w:rsidRDefault="00000000" w:rsidRPr="00000000" w14:paraId="00000094">
            <w:pPr>
              <w:jc w:val="center"/>
              <w:rPr/>
            </w:pPr>
            <w:r w:rsidDel="00000000" w:rsidR="00000000" w:rsidRPr="00000000">
              <w:rPr>
                <w:rtl w:val="0"/>
              </w:rPr>
              <w:t xml:space="preserve">65,000</w:t>
            </w:r>
          </w:p>
        </w:tc>
        <w:tc>
          <w:tcPr/>
          <w:p w:rsidR="00000000" w:rsidDel="00000000" w:rsidP="00000000" w:rsidRDefault="00000000" w:rsidRPr="00000000" w14:paraId="00000095">
            <w:pPr>
              <w:jc w:val="center"/>
              <w:rPr/>
            </w:pPr>
            <w:r w:rsidDel="00000000" w:rsidR="00000000" w:rsidRPr="00000000">
              <w:rPr>
                <w:rtl w:val="0"/>
              </w:rPr>
              <w:t xml:space="preserve">32,000</w:t>
            </w:r>
          </w:p>
        </w:tc>
      </w:tr>
      <w:tr>
        <w:trPr>
          <w:cantSplit w:val="0"/>
          <w:tblHeader w:val="0"/>
        </w:trPr>
        <w:tc>
          <w:tcPr/>
          <w:p w:rsidR="00000000" w:rsidDel="00000000" w:rsidP="00000000" w:rsidRDefault="00000000" w:rsidRPr="00000000" w14:paraId="00000096">
            <w:pPr>
              <w:jc w:val="both"/>
              <w:rPr/>
            </w:pPr>
            <w:r w:rsidDel="00000000" w:rsidR="00000000" w:rsidRPr="00000000">
              <w:rPr>
                <w:rtl w:val="0"/>
              </w:rPr>
              <w:t xml:space="preserve">Cost of sales</w:t>
            </w:r>
          </w:p>
        </w:tc>
        <w:tc>
          <w:tcPr/>
          <w:p w:rsidR="00000000" w:rsidDel="00000000" w:rsidP="00000000" w:rsidRDefault="00000000" w:rsidRPr="00000000" w14:paraId="00000097">
            <w:pPr>
              <w:jc w:val="center"/>
              <w:rPr/>
            </w:pPr>
            <w:r w:rsidDel="00000000" w:rsidR="00000000" w:rsidRPr="00000000">
              <w:rPr>
                <w:rtl w:val="0"/>
              </w:rPr>
              <w:t xml:space="preserve">32,000</w:t>
            </w:r>
          </w:p>
        </w:tc>
        <w:tc>
          <w:tcPr/>
          <w:p w:rsidR="00000000" w:rsidDel="00000000" w:rsidP="00000000" w:rsidRDefault="00000000" w:rsidRPr="00000000" w14:paraId="00000098">
            <w:pPr>
              <w:jc w:val="center"/>
              <w:rPr/>
            </w:pPr>
            <w:r w:rsidDel="00000000" w:rsidR="00000000" w:rsidRPr="00000000">
              <w:rPr>
                <w:rtl w:val="0"/>
              </w:rPr>
              <w:t xml:space="preserve">15,000</w:t>
            </w:r>
          </w:p>
        </w:tc>
      </w:tr>
      <w:tr>
        <w:trPr>
          <w:cantSplit w:val="0"/>
          <w:tblHeader w:val="0"/>
        </w:trPr>
        <w:tc>
          <w:tcPr/>
          <w:p w:rsidR="00000000" w:rsidDel="00000000" w:rsidP="00000000" w:rsidRDefault="00000000" w:rsidRPr="00000000" w14:paraId="00000099">
            <w:pPr>
              <w:jc w:val="both"/>
              <w:rPr/>
            </w:pPr>
            <w:r w:rsidDel="00000000" w:rsidR="00000000" w:rsidRPr="00000000">
              <w:rPr>
                <w:rtl w:val="0"/>
              </w:rPr>
              <w:t xml:space="preserve">Distribution</w:t>
            </w:r>
          </w:p>
        </w:tc>
        <w:tc>
          <w:tcPr/>
          <w:p w:rsidR="00000000" w:rsidDel="00000000" w:rsidP="00000000" w:rsidRDefault="00000000" w:rsidRPr="00000000" w14:paraId="0000009A">
            <w:pPr>
              <w:jc w:val="center"/>
              <w:rPr/>
            </w:pPr>
            <w:r w:rsidDel="00000000" w:rsidR="00000000" w:rsidRPr="00000000">
              <w:rPr>
                <w:rtl w:val="0"/>
              </w:rPr>
              <w:t xml:space="preserve">6,000</w:t>
            </w:r>
          </w:p>
        </w:tc>
        <w:tc>
          <w:tcPr/>
          <w:p w:rsidR="00000000" w:rsidDel="00000000" w:rsidP="00000000" w:rsidRDefault="00000000" w:rsidRPr="00000000" w14:paraId="0000009B">
            <w:pPr>
              <w:jc w:val="center"/>
              <w:rPr/>
            </w:pPr>
            <w:r w:rsidDel="00000000" w:rsidR="00000000" w:rsidRPr="00000000">
              <w:rPr>
                <w:rtl w:val="0"/>
              </w:rPr>
              <w:t xml:space="preserve">9,000</w:t>
            </w:r>
          </w:p>
        </w:tc>
      </w:tr>
      <w:tr>
        <w:trPr>
          <w:cantSplit w:val="0"/>
          <w:tblHeader w:val="0"/>
        </w:trPr>
        <w:tc>
          <w:tcPr/>
          <w:p w:rsidR="00000000" w:rsidDel="00000000" w:rsidP="00000000" w:rsidRDefault="00000000" w:rsidRPr="00000000" w14:paraId="0000009C">
            <w:pPr>
              <w:jc w:val="both"/>
              <w:rPr/>
            </w:pPr>
            <w:r w:rsidDel="00000000" w:rsidR="00000000" w:rsidRPr="00000000">
              <w:rPr>
                <w:rtl w:val="0"/>
              </w:rPr>
              <w:t xml:space="preserve">Administration</w:t>
            </w:r>
          </w:p>
        </w:tc>
        <w:tc>
          <w:tcPr/>
          <w:p w:rsidR="00000000" w:rsidDel="00000000" w:rsidP="00000000" w:rsidRDefault="00000000" w:rsidRPr="00000000" w14:paraId="0000009D">
            <w:pPr>
              <w:jc w:val="center"/>
              <w:rPr/>
            </w:pPr>
            <w:r w:rsidDel="00000000" w:rsidR="00000000" w:rsidRPr="00000000">
              <w:rPr>
                <w:rtl w:val="0"/>
              </w:rPr>
              <w:t xml:space="preserve">12,000</w:t>
            </w:r>
          </w:p>
        </w:tc>
        <w:tc>
          <w:tcPr/>
          <w:p w:rsidR="00000000" w:rsidDel="00000000" w:rsidP="00000000" w:rsidRDefault="00000000" w:rsidRPr="00000000" w14:paraId="0000009E">
            <w:pPr>
              <w:jc w:val="center"/>
              <w:rPr/>
            </w:pPr>
            <w:r w:rsidDel="00000000" w:rsidR="00000000" w:rsidRPr="00000000">
              <w:rPr>
                <w:rtl w:val="0"/>
              </w:rPr>
              <w:t xml:space="preserve">11,000</w:t>
            </w:r>
          </w:p>
        </w:tc>
      </w:tr>
    </w:tbl>
    <w:p w:rsidR="00000000" w:rsidDel="00000000" w:rsidP="00000000" w:rsidRDefault="00000000" w:rsidRPr="00000000" w14:paraId="0000009F">
      <w:pPr>
        <w:spacing w:after="0" w:lineRule="auto"/>
        <w:jc w:val="both"/>
        <w:rPr/>
      </w:pPr>
      <w:r w:rsidDel="00000000" w:rsidR="00000000" w:rsidRPr="00000000">
        <w:rPr>
          <w:rtl w:val="0"/>
        </w:rPr>
      </w:r>
    </w:p>
    <w:p w:rsidR="00000000" w:rsidDel="00000000" w:rsidP="00000000" w:rsidRDefault="00000000" w:rsidRPr="00000000" w14:paraId="000000A0">
      <w:pPr>
        <w:spacing w:after="0" w:lineRule="auto"/>
        <w:ind w:left="709" w:firstLine="0"/>
        <w:jc w:val="both"/>
        <w:rPr/>
      </w:pPr>
      <w:r w:rsidDel="00000000" w:rsidR="00000000" w:rsidRPr="00000000">
        <w:rPr>
          <w:rtl w:val="0"/>
        </w:rPr>
        <w:t xml:space="preserve">Other trading information (to be allocated to continuing operations) is as follows:</w:t>
      </w:r>
    </w:p>
    <w:tbl>
      <w:tblPr>
        <w:tblStyle w:val="Table7"/>
        <w:tblW w:w="23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756"/>
        <w:tblGridChange w:id="0">
          <w:tblGrid>
            <w:gridCol w:w="1620"/>
            <w:gridCol w:w="756"/>
          </w:tblGrid>
        </w:tblGridChange>
      </w:tblGrid>
      <w:tr>
        <w:trPr>
          <w:cantSplit w:val="0"/>
          <w:tblHeader w:val="0"/>
        </w:trPr>
        <w:tc>
          <w:tcPr/>
          <w:p w:rsidR="00000000" w:rsidDel="00000000" w:rsidP="00000000" w:rsidRDefault="00000000" w:rsidRPr="00000000" w14:paraId="000000A1">
            <w:pPr>
              <w:jc w:val="both"/>
              <w:rPr/>
            </w:pPr>
            <w:r w:rsidDel="00000000" w:rsidR="00000000" w:rsidRPr="00000000">
              <w:rPr>
                <w:rtl w:val="0"/>
              </w:rPr>
            </w:r>
          </w:p>
        </w:tc>
        <w:tc>
          <w:tcPr/>
          <w:p w:rsidR="00000000" w:rsidDel="00000000" w:rsidP="00000000" w:rsidRDefault="00000000" w:rsidRPr="00000000" w14:paraId="000000A2">
            <w:pPr>
              <w:jc w:val="center"/>
              <w:rPr/>
            </w:pPr>
            <w:r w:rsidDel="00000000" w:rsidR="00000000" w:rsidRPr="00000000">
              <w:rPr>
                <w:rtl w:val="0"/>
              </w:rPr>
              <w:t xml:space="preserve">$000</w:t>
            </w:r>
          </w:p>
        </w:tc>
      </w:tr>
      <w:tr>
        <w:trPr>
          <w:cantSplit w:val="0"/>
          <w:tblHeader w:val="0"/>
        </w:trPr>
        <w:tc>
          <w:tcPr/>
          <w:p w:rsidR="00000000" w:rsidDel="00000000" w:rsidP="00000000" w:rsidRDefault="00000000" w:rsidRPr="00000000" w14:paraId="000000A3">
            <w:pPr>
              <w:jc w:val="both"/>
              <w:rPr/>
            </w:pPr>
            <w:r w:rsidDel="00000000" w:rsidR="00000000" w:rsidRPr="00000000">
              <w:rPr>
                <w:rtl w:val="0"/>
              </w:rPr>
              <w:t xml:space="preserve">Finance costs</w:t>
            </w:r>
          </w:p>
        </w:tc>
        <w:tc>
          <w:tcPr/>
          <w:p w:rsidR="00000000" w:rsidDel="00000000" w:rsidP="00000000" w:rsidRDefault="00000000" w:rsidRPr="00000000" w14:paraId="000000A4">
            <w:pPr>
              <w:jc w:val="center"/>
              <w:rPr/>
            </w:pPr>
            <w:r w:rsidDel="00000000" w:rsidR="00000000" w:rsidRPr="00000000">
              <w:rPr>
                <w:rtl w:val="0"/>
              </w:rPr>
              <w:t xml:space="preserve">1,700</w:t>
            </w:r>
          </w:p>
        </w:tc>
      </w:tr>
      <w:tr>
        <w:trPr>
          <w:cantSplit w:val="0"/>
          <w:tblHeader w:val="0"/>
        </w:trPr>
        <w:tc>
          <w:tcPr/>
          <w:p w:rsidR="00000000" w:rsidDel="00000000" w:rsidP="00000000" w:rsidRDefault="00000000" w:rsidRPr="00000000" w14:paraId="000000A5">
            <w:pPr>
              <w:jc w:val="both"/>
              <w:rPr/>
            </w:pPr>
            <w:r w:rsidDel="00000000" w:rsidR="00000000" w:rsidRPr="00000000">
              <w:rPr>
                <w:rtl w:val="0"/>
              </w:rPr>
              <w:t xml:space="preserve">Tax</w:t>
            </w:r>
          </w:p>
        </w:tc>
        <w:tc>
          <w:tcPr/>
          <w:p w:rsidR="00000000" w:rsidDel="00000000" w:rsidP="00000000" w:rsidRDefault="00000000" w:rsidRPr="00000000" w14:paraId="000000A6">
            <w:pPr>
              <w:jc w:val="center"/>
              <w:rPr/>
            </w:pPr>
            <w:r w:rsidDel="00000000" w:rsidR="00000000" w:rsidRPr="00000000">
              <w:rPr>
                <w:rtl w:val="0"/>
              </w:rPr>
              <w:t xml:space="preserve">3,100</w:t>
            </w:r>
          </w:p>
        </w:tc>
      </w:tr>
    </w:tbl>
    <w:p w:rsidR="00000000" w:rsidDel="00000000" w:rsidP="00000000" w:rsidRDefault="00000000" w:rsidRPr="00000000" w14:paraId="000000A7">
      <w:pPr>
        <w:ind w:left="709" w:firstLine="0"/>
        <w:jc w:val="both"/>
        <w:rPr/>
      </w:pPr>
      <w:r w:rsidDel="00000000" w:rsidR="00000000" w:rsidRPr="00000000">
        <w:rPr>
          <w:rtl w:val="0"/>
        </w:rPr>
        <w:t xml:space="preserve">Draft the statement of profit or loss for the year ended 31 March 20X6.</w:t>
        <w:tab/>
      </w:r>
      <w:r w:rsidDel="00000000" w:rsidR="00000000" w:rsidRPr="00000000">
        <w:rPr>
          <w:b w:val="1"/>
          <w:rtl w:val="0"/>
        </w:rPr>
        <w:t xml:space="preserve">(10 Marks)</w:t>
      </w:r>
      <w:r w:rsidDel="00000000" w:rsidR="00000000" w:rsidRPr="00000000">
        <w:rPr>
          <w:rtl w:val="0"/>
        </w:rPr>
      </w:r>
    </w:p>
    <w:p w:rsidR="00000000" w:rsidDel="00000000" w:rsidP="00000000" w:rsidRDefault="00000000" w:rsidRPr="00000000" w14:paraId="000000A8">
      <w:pPr>
        <w:spacing w:after="0" w:lineRule="auto"/>
        <w:jc w:val="center"/>
        <w:rPr>
          <w:b w:val="1"/>
        </w:rPr>
      </w:pPr>
      <w:r w:rsidDel="00000000" w:rsidR="00000000" w:rsidRPr="00000000">
        <w:rPr>
          <w:b w:val="1"/>
          <w:rtl w:val="0"/>
        </w:rPr>
        <w:t xml:space="preserve">Part – D</w:t>
      </w:r>
    </w:p>
    <w:p w:rsidR="00000000" w:rsidDel="00000000" w:rsidP="00000000" w:rsidRDefault="00000000" w:rsidRPr="00000000" w14:paraId="000000A9">
      <w:pPr>
        <w:spacing w:after="0" w:lineRule="auto"/>
        <w:jc w:val="center"/>
        <w:rPr>
          <w:b w:val="1"/>
        </w:rPr>
      </w:pPr>
      <w:r w:rsidDel="00000000" w:rsidR="00000000" w:rsidRPr="00000000">
        <w:rPr>
          <w:rtl w:val="0"/>
        </w:rPr>
      </w:r>
    </w:p>
    <w:p w:rsidR="00000000" w:rsidDel="00000000" w:rsidP="00000000" w:rsidRDefault="00000000" w:rsidRPr="00000000" w14:paraId="000000AA">
      <w:pPr>
        <w:ind w:right="-188"/>
        <w:jc w:val="both"/>
        <w:rPr>
          <w:b w:val="1"/>
        </w:rPr>
      </w:pPr>
      <w:r w:rsidDel="00000000" w:rsidR="00000000" w:rsidRPr="00000000">
        <w:rPr>
          <w:b w:val="1"/>
          <w:rtl w:val="0"/>
        </w:rPr>
        <w:t xml:space="preserve">Answer the following compulsory question. The question carries 15 marks. </w:t>
        <w:tab/>
        <w:t xml:space="preserve">(1X15 = 15)</w:t>
      </w:r>
    </w:p>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GoAir Co is an international airline which flies to destinations all over the world. GoAir Co experienced strong initial growth but in recent periods the company has been criticized for under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investing in its non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current assets. Extracts from GoAir Co’s financial statements are provided below.  </w:t>
      </w:r>
    </w:p>
    <w:p w:rsidR="00000000" w:rsidDel="00000000" w:rsidP="00000000" w:rsidRDefault="00000000" w:rsidRPr="00000000" w14:paraId="000000AC">
      <w:pPr>
        <w:spacing w:after="0" w:lineRule="auto"/>
        <w:jc w:val="center"/>
        <w:rPr>
          <w:b w:val="1"/>
        </w:rPr>
      </w:pPr>
      <w:r w:rsidDel="00000000" w:rsidR="00000000" w:rsidRPr="00000000">
        <w:rPr>
          <w:b w:val="1"/>
          <w:rtl w:val="0"/>
        </w:rPr>
        <w:t xml:space="preserve">Statements of financial position as at 30 June:</w:t>
      </w:r>
    </w:p>
    <w:tbl>
      <w:tblPr>
        <w:tblStyle w:val="Table8"/>
        <w:tblW w:w="63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4"/>
        <w:gridCol w:w="1436"/>
        <w:gridCol w:w="1436"/>
        <w:tblGridChange w:id="0">
          <w:tblGrid>
            <w:gridCol w:w="3504"/>
            <w:gridCol w:w="1436"/>
            <w:gridCol w:w="1436"/>
          </w:tblGrid>
        </w:tblGridChange>
      </w:tblGrid>
      <w:tr>
        <w:trPr>
          <w:cantSplit w:val="0"/>
          <w:tblHeader w:val="0"/>
        </w:trPr>
        <w:tc>
          <w:tcPr/>
          <w:p w:rsidR="00000000" w:rsidDel="00000000" w:rsidP="00000000" w:rsidRDefault="00000000" w:rsidRPr="00000000" w14:paraId="000000AD">
            <w:pPr>
              <w:jc w:val="both"/>
              <w:rPr/>
            </w:pPr>
            <w:r w:rsidDel="00000000" w:rsidR="00000000" w:rsidRPr="00000000">
              <w:rPr>
                <w:rtl w:val="0"/>
              </w:rPr>
            </w:r>
          </w:p>
        </w:tc>
        <w:tc>
          <w:tcPr/>
          <w:p w:rsidR="00000000" w:rsidDel="00000000" w:rsidP="00000000" w:rsidRDefault="00000000" w:rsidRPr="00000000" w14:paraId="000000AE">
            <w:pPr>
              <w:jc w:val="center"/>
              <w:rPr>
                <w:b w:val="1"/>
              </w:rPr>
            </w:pPr>
            <w:r w:rsidDel="00000000" w:rsidR="00000000" w:rsidRPr="00000000">
              <w:rPr>
                <w:b w:val="1"/>
                <w:rtl w:val="0"/>
              </w:rPr>
              <w:t xml:space="preserve">20X7 ($000)</w:t>
            </w:r>
          </w:p>
        </w:tc>
        <w:tc>
          <w:tcPr/>
          <w:p w:rsidR="00000000" w:rsidDel="00000000" w:rsidP="00000000" w:rsidRDefault="00000000" w:rsidRPr="00000000" w14:paraId="000000AF">
            <w:pPr>
              <w:jc w:val="center"/>
              <w:rPr>
                <w:b w:val="1"/>
              </w:rPr>
            </w:pPr>
            <w:r w:rsidDel="00000000" w:rsidR="00000000" w:rsidRPr="00000000">
              <w:rPr>
                <w:b w:val="1"/>
                <w:rtl w:val="0"/>
              </w:rPr>
              <w:t xml:space="preserve">20X6 ($000)</w:t>
            </w:r>
          </w:p>
        </w:tc>
      </w:tr>
      <w:tr>
        <w:trPr>
          <w:cantSplit w:val="0"/>
          <w:tblHeader w:val="0"/>
        </w:trPr>
        <w:tc>
          <w:tcPr/>
          <w:p w:rsidR="00000000" w:rsidDel="00000000" w:rsidP="00000000" w:rsidRDefault="00000000" w:rsidRPr="00000000" w14:paraId="000000B0">
            <w:pPr>
              <w:jc w:val="both"/>
              <w:rPr>
                <w:b w:val="1"/>
              </w:rPr>
            </w:pPr>
            <w:r w:rsidDel="00000000" w:rsidR="00000000" w:rsidRPr="00000000">
              <w:rPr>
                <w:b w:val="1"/>
                <w:rtl w:val="0"/>
              </w:rPr>
              <w:t xml:space="preserve">Assets</w:t>
            </w:r>
          </w:p>
          <w:p w:rsidR="00000000" w:rsidDel="00000000" w:rsidP="00000000" w:rsidRDefault="00000000" w:rsidRPr="00000000" w14:paraId="000000B1">
            <w:pPr>
              <w:jc w:val="both"/>
              <w:rPr>
                <w:b w:val="1"/>
              </w:rPr>
            </w:pPr>
            <w:r w:rsidDel="00000000" w:rsidR="00000000" w:rsidRPr="00000000">
              <w:rPr>
                <w:b w:val="1"/>
                <w:rtl w:val="0"/>
              </w:rPr>
              <w:t xml:space="preserve">Non-current assets</w:t>
            </w:r>
          </w:p>
          <w:p w:rsidR="00000000" w:rsidDel="00000000" w:rsidP="00000000" w:rsidRDefault="00000000" w:rsidRPr="00000000" w14:paraId="000000B2">
            <w:pPr>
              <w:jc w:val="both"/>
              <w:rPr/>
            </w:pPr>
            <w:r w:rsidDel="00000000" w:rsidR="00000000" w:rsidRPr="00000000">
              <w:rPr>
                <w:rtl w:val="0"/>
              </w:rPr>
              <w:t xml:space="preserve">Property, plant and equipment</w:t>
            </w:r>
          </w:p>
        </w:tc>
        <w:tc>
          <w:tcPr/>
          <w:p w:rsidR="00000000" w:rsidDel="00000000" w:rsidP="00000000" w:rsidRDefault="00000000" w:rsidRPr="00000000" w14:paraId="000000B3">
            <w:pPr>
              <w:jc w:val="center"/>
              <w:rPr/>
            </w:pPr>
            <w:r w:rsidDel="00000000" w:rsidR="00000000" w:rsidRPr="00000000">
              <w:rPr>
                <w:rtl w:val="0"/>
              </w:rPr>
            </w:r>
          </w:p>
          <w:p w:rsidR="00000000" w:rsidDel="00000000" w:rsidP="00000000" w:rsidRDefault="00000000" w:rsidRPr="00000000" w14:paraId="000000B4">
            <w:pPr>
              <w:jc w:val="center"/>
              <w:rPr/>
            </w:pPr>
            <w:r w:rsidDel="00000000" w:rsidR="00000000" w:rsidRPr="00000000">
              <w:rPr>
                <w:rtl w:val="0"/>
              </w:rPr>
            </w:r>
          </w:p>
          <w:p w:rsidR="00000000" w:rsidDel="00000000" w:rsidP="00000000" w:rsidRDefault="00000000" w:rsidRPr="00000000" w14:paraId="000000B5">
            <w:pPr>
              <w:jc w:val="center"/>
              <w:rPr/>
            </w:pPr>
            <w:r w:rsidDel="00000000" w:rsidR="00000000" w:rsidRPr="00000000">
              <w:rPr>
                <w:rtl w:val="0"/>
              </w:rPr>
              <w:t xml:space="preserve">317,000</w:t>
            </w:r>
          </w:p>
        </w:tc>
        <w:tc>
          <w:tcPr/>
          <w:p w:rsidR="00000000" w:rsidDel="00000000" w:rsidP="00000000" w:rsidRDefault="00000000" w:rsidRPr="00000000" w14:paraId="000000B6">
            <w:pPr>
              <w:jc w:val="center"/>
              <w:rPr/>
            </w:pPr>
            <w:r w:rsidDel="00000000" w:rsidR="00000000" w:rsidRPr="00000000">
              <w:rPr>
                <w:rtl w:val="0"/>
              </w:rPr>
            </w:r>
          </w:p>
          <w:p w:rsidR="00000000" w:rsidDel="00000000" w:rsidP="00000000" w:rsidRDefault="00000000" w:rsidRPr="00000000" w14:paraId="000000B7">
            <w:pPr>
              <w:jc w:val="center"/>
              <w:rPr/>
            </w:pPr>
            <w:r w:rsidDel="00000000" w:rsidR="00000000" w:rsidRPr="00000000">
              <w:rPr>
                <w:rtl w:val="0"/>
              </w:rPr>
            </w:r>
          </w:p>
          <w:p w:rsidR="00000000" w:rsidDel="00000000" w:rsidP="00000000" w:rsidRDefault="00000000" w:rsidRPr="00000000" w14:paraId="000000B8">
            <w:pPr>
              <w:jc w:val="center"/>
              <w:rPr/>
            </w:pPr>
            <w:r w:rsidDel="00000000" w:rsidR="00000000" w:rsidRPr="00000000">
              <w:rPr>
                <w:rtl w:val="0"/>
              </w:rPr>
              <w:t xml:space="preserve">174,000</w:t>
            </w:r>
          </w:p>
        </w:tc>
      </w:tr>
      <w:tr>
        <w:trPr>
          <w:cantSplit w:val="0"/>
          <w:tblHeader w:val="0"/>
        </w:trPr>
        <w:tc>
          <w:tcPr/>
          <w:p w:rsidR="00000000" w:rsidDel="00000000" w:rsidP="00000000" w:rsidRDefault="00000000" w:rsidRPr="00000000" w14:paraId="000000B9">
            <w:pPr>
              <w:jc w:val="both"/>
              <w:rPr/>
            </w:pPr>
            <w:r w:rsidDel="00000000" w:rsidR="00000000" w:rsidRPr="00000000">
              <w:rPr>
                <w:rtl w:val="0"/>
              </w:rPr>
              <w:t xml:space="preserve">Intangible assets (note ii)</w:t>
            </w:r>
          </w:p>
        </w:tc>
        <w:tc>
          <w:tcPr/>
          <w:p w:rsidR="00000000" w:rsidDel="00000000" w:rsidP="00000000" w:rsidRDefault="00000000" w:rsidRPr="00000000" w14:paraId="000000BA">
            <w:pPr>
              <w:jc w:val="center"/>
              <w:rPr/>
            </w:pPr>
            <w:r w:rsidDel="00000000" w:rsidR="00000000" w:rsidRPr="00000000">
              <w:rPr>
                <w:rtl w:val="0"/>
              </w:rPr>
              <w:t xml:space="preserve">20,000</w:t>
            </w:r>
          </w:p>
        </w:tc>
        <w:tc>
          <w:tcPr/>
          <w:p w:rsidR="00000000" w:rsidDel="00000000" w:rsidP="00000000" w:rsidRDefault="00000000" w:rsidRPr="00000000" w14:paraId="000000BB">
            <w:pPr>
              <w:jc w:val="center"/>
              <w:rPr/>
            </w:pPr>
            <w:r w:rsidDel="00000000" w:rsidR="00000000" w:rsidRPr="00000000">
              <w:rPr>
                <w:rtl w:val="0"/>
              </w:rPr>
              <w:t xml:space="preserve">16,000</w:t>
            </w:r>
          </w:p>
        </w:tc>
      </w:tr>
      <w:tr>
        <w:trPr>
          <w:cantSplit w:val="0"/>
          <w:tblHeader w:val="0"/>
        </w:trPr>
        <w:tc>
          <w:tcPr/>
          <w:p w:rsidR="00000000" w:rsidDel="00000000" w:rsidP="00000000" w:rsidRDefault="00000000" w:rsidRPr="00000000" w14:paraId="000000BC">
            <w:pPr>
              <w:jc w:val="both"/>
              <w:rPr/>
            </w:pPr>
            <w:r w:rsidDel="00000000" w:rsidR="00000000" w:rsidRPr="00000000">
              <w:rPr>
                <w:rtl w:val="0"/>
              </w:rPr>
            </w:r>
          </w:p>
        </w:tc>
        <w:tc>
          <w:tcPr/>
          <w:p w:rsidR="00000000" w:rsidDel="00000000" w:rsidP="00000000" w:rsidRDefault="00000000" w:rsidRPr="00000000" w14:paraId="000000BD">
            <w:pPr>
              <w:jc w:val="center"/>
              <w:rPr>
                <w:b w:val="1"/>
              </w:rPr>
            </w:pPr>
            <w:r w:rsidDel="00000000" w:rsidR="00000000" w:rsidRPr="00000000">
              <w:rPr>
                <w:rtl w:val="0"/>
              </w:rPr>
            </w:r>
          </w:p>
        </w:tc>
        <w:tc>
          <w:tcPr/>
          <w:p w:rsidR="00000000" w:rsidDel="00000000" w:rsidP="00000000" w:rsidRDefault="00000000" w:rsidRPr="00000000" w14:paraId="000000BE">
            <w:pP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0BF">
            <w:pPr>
              <w:jc w:val="both"/>
              <w:rPr>
                <w:b w:val="1"/>
              </w:rPr>
            </w:pPr>
            <w:r w:rsidDel="00000000" w:rsidR="00000000" w:rsidRPr="00000000">
              <w:rPr>
                <w:b w:val="1"/>
                <w:rtl w:val="0"/>
              </w:rPr>
              <w:t xml:space="preserve">Current Assets</w:t>
            </w:r>
          </w:p>
        </w:tc>
        <w:tc>
          <w:tcPr/>
          <w:p w:rsidR="00000000" w:rsidDel="00000000" w:rsidP="00000000" w:rsidRDefault="00000000" w:rsidRPr="00000000" w14:paraId="000000C0">
            <w:pPr>
              <w:jc w:val="center"/>
              <w:rPr/>
            </w:pPr>
            <w:r w:rsidDel="00000000" w:rsidR="00000000" w:rsidRPr="00000000">
              <w:rPr>
                <w:rtl w:val="0"/>
              </w:rPr>
            </w:r>
          </w:p>
        </w:tc>
        <w:tc>
          <w:tcPr/>
          <w:p w:rsidR="00000000" w:rsidDel="00000000" w:rsidP="00000000" w:rsidRDefault="00000000" w:rsidRPr="00000000" w14:paraId="000000C1">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C2">
            <w:pPr>
              <w:jc w:val="both"/>
              <w:rPr/>
            </w:pPr>
            <w:r w:rsidDel="00000000" w:rsidR="00000000" w:rsidRPr="00000000">
              <w:rPr>
                <w:rtl w:val="0"/>
              </w:rPr>
              <w:t xml:space="preserve">Inventories</w:t>
            </w:r>
          </w:p>
        </w:tc>
        <w:tc>
          <w:tcPr/>
          <w:p w:rsidR="00000000" w:rsidDel="00000000" w:rsidP="00000000" w:rsidRDefault="00000000" w:rsidRPr="00000000" w14:paraId="000000C3">
            <w:pPr>
              <w:jc w:val="center"/>
              <w:rPr/>
            </w:pPr>
            <w:r w:rsidDel="00000000" w:rsidR="00000000" w:rsidRPr="00000000">
              <w:rPr>
                <w:rtl w:val="0"/>
              </w:rPr>
              <w:t xml:space="preserve">580</w:t>
            </w:r>
          </w:p>
        </w:tc>
        <w:tc>
          <w:tcPr/>
          <w:p w:rsidR="00000000" w:rsidDel="00000000" w:rsidP="00000000" w:rsidRDefault="00000000" w:rsidRPr="00000000" w14:paraId="000000C4">
            <w:pPr>
              <w:jc w:val="center"/>
              <w:rPr/>
            </w:pPr>
            <w:r w:rsidDel="00000000" w:rsidR="00000000" w:rsidRPr="00000000">
              <w:rPr>
                <w:rtl w:val="0"/>
              </w:rPr>
              <w:t xml:space="preserve">490</w:t>
            </w:r>
          </w:p>
        </w:tc>
      </w:tr>
      <w:tr>
        <w:trPr>
          <w:cantSplit w:val="0"/>
          <w:tblHeader w:val="0"/>
        </w:trPr>
        <w:tc>
          <w:tcPr/>
          <w:p w:rsidR="00000000" w:rsidDel="00000000" w:rsidP="00000000" w:rsidRDefault="00000000" w:rsidRPr="00000000" w14:paraId="000000C5">
            <w:pPr>
              <w:jc w:val="both"/>
              <w:rPr/>
            </w:pPr>
            <w:r w:rsidDel="00000000" w:rsidR="00000000" w:rsidRPr="00000000">
              <w:rPr>
                <w:rtl w:val="0"/>
              </w:rPr>
              <w:t xml:space="preserve">Trade and other receivables</w:t>
            </w:r>
          </w:p>
        </w:tc>
        <w:tc>
          <w:tcPr/>
          <w:p w:rsidR="00000000" w:rsidDel="00000000" w:rsidP="00000000" w:rsidRDefault="00000000" w:rsidRPr="00000000" w14:paraId="000000C6">
            <w:pPr>
              <w:jc w:val="center"/>
              <w:rPr/>
            </w:pPr>
            <w:r w:rsidDel="00000000" w:rsidR="00000000" w:rsidRPr="00000000">
              <w:rPr>
                <w:rtl w:val="0"/>
              </w:rPr>
              <w:t xml:space="preserve">6100</w:t>
            </w:r>
          </w:p>
        </w:tc>
        <w:tc>
          <w:tcPr/>
          <w:p w:rsidR="00000000" w:rsidDel="00000000" w:rsidP="00000000" w:rsidRDefault="00000000" w:rsidRPr="00000000" w14:paraId="000000C7">
            <w:pPr>
              <w:jc w:val="center"/>
              <w:rPr/>
            </w:pPr>
            <w:r w:rsidDel="00000000" w:rsidR="00000000" w:rsidRPr="00000000">
              <w:rPr>
                <w:rtl w:val="0"/>
              </w:rPr>
              <w:t xml:space="preserve">6300</w:t>
            </w:r>
          </w:p>
        </w:tc>
      </w:tr>
      <w:tr>
        <w:trPr>
          <w:cantSplit w:val="0"/>
          <w:tblHeader w:val="0"/>
        </w:trPr>
        <w:tc>
          <w:tcPr/>
          <w:p w:rsidR="00000000" w:rsidDel="00000000" w:rsidP="00000000" w:rsidRDefault="00000000" w:rsidRPr="00000000" w14:paraId="000000C8">
            <w:pPr>
              <w:jc w:val="both"/>
              <w:rPr/>
            </w:pPr>
            <w:r w:rsidDel="00000000" w:rsidR="00000000" w:rsidRPr="00000000">
              <w:rPr>
                <w:rtl w:val="0"/>
              </w:rPr>
              <w:t xml:space="preserve">Cash and cash equivalents</w:t>
            </w:r>
          </w:p>
        </w:tc>
        <w:tc>
          <w:tcPr/>
          <w:p w:rsidR="00000000" w:rsidDel="00000000" w:rsidP="00000000" w:rsidRDefault="00000000" w:rsidRPr="00000000" w14:paraId="000000C9">
            <w:pPr>
              <w:jc w:val="center"/>
              <w:rPr/>
            </w:pPr>
            <w:r w:rsidDel="00000000" w:rsidR="00000000" w:rsidRPr="00000000">
              <w:rPr>
                <w:rtl w:val="0"/>
              </w:rPr>
              <w:t xml:space="preserve">9,300</w:t>
            </w:r>
          </w:p>
        </w:tc>
        <w:tc>
          <w:tcPr/>
          <w:p w:rsidR="00000000" w:rsidDel="00000000" w:rsidP="00000000" w:rsidRDefault="00000000" w:rsidRPr="00000000" w14:paraId="000000CA">
            <w:pPr>
              <w:jc w:val="center"/>
              <w:rPr/>
            </w:pPr>
            <w:r w:rsidDel="00000000" w:rsidR="00000000" w:rsidRPr="00000000">
              <w:rPr>
                <w:rtl w:val="0"/>
              </w:rPr>
              <w:t xml:space="preserve">22,100</w:t>
            </w:r>
          </w:p>
        </w:tc>
      </w:tr>
      <w:tr>
        <w:trPr>
          <w:cantSplit w:val="0"/>
          <w:tblHeader w:val="0"/>
        </w:trPr>
        <w:tc>
          <w:tcPr/>
          <w:p w:rsidR="00000000" w:rsidDel="00000000" w:rsidP="00000000" w:rsidRDefault="00000000" w:rsidRPr="00000000" w14:paraId="000000CB">
            <w:pPr>
              <w:jc w:val="both"/>
              <w:rPr>
                <w:b w:val="1"/>
              </w:rPr>
            </w:pPr>
            <w:r w:rsidDel="00000000" w:rsidR="00000000" w:rsidRPr="00000000">
              <w:rPr>
                <w:b w:val="1"/>
                <w:rtl w:val="0"/>
              </w:rPr>
              <w:t xml:space="preserve">Total Assets</w:t>
            </w:r>
          </w:p>
        </w:tc>
        <w:tc>
          <w:tcPr/>
          <w:p w:rsidR="00000000" w:rsidDel="00000000" w:rsidP="00000000" w:rsidRDefault="00000000" w:rsidRPr="00000000" w14:paraId="000000CC">
            <w:pPr>
              <w:jc w:val="center"/>
              <w:rPr>
                <w:b w:val="1"/>
              </w:rPr>
            </w:pPr>
            <w:r w:rsidDel="00000000" w:rsidR="00000000" w:rsidRPr="00000000">
              <w:rPr>
                <w:b w:val="1"/>
                <w:rtl w:val="0"/>
              </w:rPr>
              <w:t xml:space="preserve">352,980</w:t>
            </w:r>
          </w:p>
        </w:tc>
        <w:tc>
          <w:tcPr/>
          <w:p w:rsidR="00000000" w:rsidDel="00000000" w:rsidP="00000000" w:rsidRDefault="00000000" w:rsidRPr="00000000" w14:paraId="000000CD">
            <w:pPr>
              <w:jc w:val="center"/>
              <w:rPr>
                <w:b w:val="1"/>
              </w:rPr>
            </w:pPr>
            <w:r w:rsidDel="00000000" w:rsidR="00000000" w:rsidRPr="00000000">
              <w:rPr>
                <w:b w:val="1"/>
                <w:rtl w:val="0"/>
              </w:rPr>
              <w:t xml:space="preserve">218,890</w:t>
            </w:r>
          </w:p>
        </w:tc>
      </w:tr>
      <w:tr>
        <w:trPr>
          <w:cantSplit w:val="0"/>
          <w:trHeight w:val="589" w:hRule="atLeast"/>
          <w:tblHeader w:val="0"/>
        </w:trPr>
        <w:tc>
          <w:tcPr/>
          <w:p w:rsidR="00000000" w:rsidDel="00000000" w:rsidP="00000000" w:rsidRDefault="00000000" w:rsidRPr="00000000" w14:paraId="000000CE">
            <w:pPr>
              <w:jc w:val="both"/>
              <w:rPr>
                <w:b w:val="1"/>
              </w:rPr>
            </w:pPr>
            <w:r w:rsidDel="00000000" w:rsidR="00000000" w:rsidRPr="00000000">
              <w:rPr>
                <w:rtl w:val="0"/>
              </w:rPr>
            </w:r>
          </w:p>
          <w:p w:rsidR="00000000" w:rsidDel="00000000" w:rsidP="00000000" w:rsidRDefault="00000000" w:rsidRPr="00000000" w14:paraId="000000CF">
            <w:pPr>
              <w:jc w:val="both"/>
              <w:rPr>
                <w:b w:val="1"/>
              </w:rPr>
            </w:pPr>
            <w:r w:rsidDel="00000000" w:rsidR="00000000" w:rsidRPr="00000000">
              <w:rPr>
                <w:b w:val="1"/>
                <w:rtl w:val="0"/>
              </w:rPr>
              <w:t xml:space="preserve">Equity and Liabilities</w:t>
            </w:r>
          </w:p>
          <w:p w:rsidR="00000000" w:rsidDel="00000000" w:rsidP="00000000" w:rsidRDefault="00000000" w:rsidRPr="00000000" w14:paraId="000000D0">
            <w:pPr>
              <w:jc w:val="both"/>
              <w:rPr>
                <w:b w:val="1"/>
              </w:rPr>
            </w:pPr>
            <w:r w:rsidDel="00000000" w:rsidR="00000000" w:rsidRPr="00000000">
              <w:rPr>
                <w:b w:val="1"/>
                <w:rtl w:val="0"/>
              </w:rPr>
              <w:t xml:space="preserve">Equity</w:t>
            </w:r>
          </w:p>
          <w:p w:rsidR="00000000" w:rsidDel="00000000" w:rsidP="00000000" w:rsidRDefault="00000000" w:rsidRPr="00000000" w14:paraId="000000D1">
            <w:pPr>
              <w:jc w:val="both"/>
              <w:rPr>
                <w:b w:val="1"/>
              </w:rPr>
            </w:pPr>
            <w:r w:rsidDel="00000000" w:rsidR="00000000" w:rsidRPr="00000000">
              <w:rPr>
                <w:rtl w:val="0"/>
              </w:rPr>
              <w:t xml:space="preserve">Equity shares</w:t>
            </w:r>
            <w:r w:rsidDel="00000000" w:rsidR="00000000" w:rsidRPr="00000000">
              <w:rPr>
                <w:rtl w:val="0"/>
              </w:rPr>
            </w:r>
          </w:p>
        </w:tc>
        <w:tc>
          <w:tcPr/>
          <w:p w:rsidR="00000000" w:rsidDel="00000000" w:rsidP="00000000" w:rsidRDefault="00000000" w:rsidRPr="00000000" w14:paraId="000000D2">
            <w:pPr>
              <w:jc w:val="center"/>
              <w:rPr>
                <w:b w:val="1"/>
              </w:rPr>
            </w:pPr>
            <w:r w:rsidDel="00000000" w:rsidR="00000000" w:rsidRPr="00000000">
              <w:rPr>
                <w:rtl w:val="0"/>
              </w:rPr>
            </w:r>
          </w:p>
          <w:p w:rsidR="00000000" w:rsidDel="00000000" w:rsidP="00000000" w:rsidRDefault="00000000" w:rsidRPr="00000000" w14:paraId="000000D3">
            <w:pPr>
              <w:jc w:val="center"/>
              <w:rPr>
                <w:b w:val="1"/>
              </w:rPr>
            </w:pPr>
            <w:r w:rsidDel="00000000" w:rsidR="00000000" w:rsidRPr="00000000">
              <w:rPr>
                <w:rtl w:val="0"/>
              </w:rPr>
            </w:r>
          </w:p>
          <w:p w:rsidR="00000000" w:rsidDel="00000000" w:rsidP="00000000" w:rsidRDefault="00000000" w:rsidRPr="00000000" w14:paraId="000000D4">
            <w:pPr>
              <w:jc w:val="center"/>
              <w:rPr>
                <w:b w:val="1"/>
              </w:rPr>
            </w:pPr>
            <w:r w:rsidDel="00000000" w:rsidR="00000000" w:rsidRPr="00000000">
              <w:rPr>
                <w:rtl w:val="0"/>
              </w:rPr>
            </w:r>
          </w:p>
          <w:p w:rsidR="00000000" w:rsidDel="00000000" w:rsidP="00000000" w:rsidRDefault="00000000" w:rsidRPr="00000000" w14:paraId="000000D5">
            <w:pPr>
              <w:jc w:val="center"/>
              <w:rPr>
                <w:b w:val="1"/>
              </w:rPr>
            </w:pPr>
            <w:r w:rsidDel="00000000" w:rsidR="00000000" w:rsidRPr="00000000">
              <w:rPr>
                <w:rtl w:val="0"/>
              </w:rPr>
              <w:t xml:space="preserve">3,000</w:t>
            </w:r>
            <w:r w:rsidDel="00000000" w:rsidR="00000000" w:rsidRPr="00000000">
              <w:rPr>
                <w:rtl w:val="0"/>
              </w:rPr>
            </w:r>
          </w:p>
        </w:tc>
        <w:tc>
          <w:tcPr/>
          <w:p w:rsidR="00000000" w:rsidDel="00000000" w:rsidP="00000000" w:rsidRDefault="00000000" w:rsidRPr="00000000" w14:paraId="000000D6">
            <w:pPr>
              <w:jc w:val="center"/>
              <w:rPr>
                <w:b w:val="1"/>
              </w:rPr>
            </w:pPr>
            <w:r w:rsidDel="00000000" w:rsidR="00000000" w:rsidRPr="00000000">
              <w:rPr>
                <w:rtl w:val="0"/>
              </w:rPr>
            </w:r>
          </w:p>
          <w:p w:rsidR="00000000" w:rsidDel="00000000" w:rsidP="00000000" w:rsidRDefault="00000000" w:rsidRPr="00000000" w14:paraId="000000D7">
            <w:pPr>
              <w:jc w:val="center"/>
              <w:rPr>
                <w:b w:val="1"/>
              </w:rPr>
            </w:pPr>
            <w:r w:rsidDel="00000000" w:rsidR="00000000" w:rsidRPr="00000000">
              <w:rPr>
                <w:rtl w:val="0"/>
              </w:rPr>
            </w:r>
          </w:p>
          <w:p w:rsidR="00000000" w:rsidDel="00000000" w:rsidP="00000000" w:rsidRDefault="00000000" w:rsidRPr="00000000" w14:paraId="000000D8">
            <w:pPr>
              <w:jc w:val="center"/>
              <w:rPr>
                <w:b w:val="1"/>
              </w:rPr>
            </w:pPr>
            <w:r w:rsidDel="00000000" w:rsidR="00000000" w:rsidRPr="00000000">
              <w:rPr>
                <w:rtl w:val="0"/>
              </w:rPr>
            </w:r>
          </w:p>
          <w:p w:rsidR="00000000" w:rsidDel="00000000" w:rsidP="00000000" w:rsidRDefault="00000000" w:rsidRPr="00000000" w14:paraId="000000D9">
            <w:pPr>
              <w:jc w:val="center"/>
              <w:rPr>
                <w:b w:val="1"/>
              </w:rPr>
            </w:pPr>
            <w:r w:rsidDel="00000000" w:rsidR="00000000" w:rsidRPr="00000000">
              <w:rPr>
                <w:rtl w:val="0"/>
              </w:rPr>
              <w:t xml:space="preserve">3,000</w:t>
            </w:r>
            <w:r w:rsidDel="00000000" w:rsidR="00000000" w:rsidRPr="00000000">
              <w:rPr>
                <w:rtl w:val="0"/>
              </w:rPr>
            </w:r>
          </w:p>
        </w:tc>
      </w:tr>
      <w:tr>
        <w:trPr>
          <w:cantSplit w:val="0"/>
          <w:tblHeader w:val="0"/>
        </w:trPr>
        <w:tc>
          <w:tcPr/>
          <w:p w:rsidR="00000000" w:rsidDel="00000000" w:rsidP="00000000" w:rsidRDefault="00000000" w:rsidRPr="00000000" w14:paraId="000000DA">
            <w:pPr>
              <w:jc w:val="both"/>
              <w:rPr/>
            </w:pPr>
            <w:r w:rsidDel="00000000" w:rsidR="00000000" w:rsidRPr="00000000">
              <w:rPr>
                <w:rtl w:val="0"/>
              </w:rPr>
              <w:t xml:space="preserve">Retained earnings</w:t>
            </w:r>
          </w:p>
        </w:tc>
        <w:tc>
          <w:tcPr/>
          <w:p w:rsidR="00000000" w:rsidDel="00000000" w:rsidP="00000000" w:rsidRDefault="00000000" w:rsidRPr="00000000" w14:paraId="000000DB">
            <w:pPr>
              <w:jc w:val="center"/>
              <w:rPr/>
            </w:pPr>
            <w:r w:rsidDel="00000000" w:rsidR="00000000" w:rsidRPr="00000000">
              <w:rPr>
                <w:rtl w:val="0"/>
              </w:rPr>
              <w:t xml:space="preserve">44,100</w:t>
            </w:r>
          </w:p>
        </w:tc>
        <w:tc>
          <w:tcPr/>
          <w:p w:rsidR="00000000" w:rsidDel="00000000" w:rsidP="00000000" w:rsidRDefault="00000000" w:rsidRPr="00000000" w14:paraId="000000DC">
            <w:pPr>
              <w:jc w:val="center"/>
              <w:rPr/>
            </w:pPr>
            <w:r w:rsidDel="00000000" w:rsidR="00000000" w:rsidRPr="00000000">
              <w:rPr>
                <w:rtl w:val="0"/>
              </w:rPr>
              <w:t xml:space="preserve">41,800</w:t>
            </w:r>
          </w:p>
        </w:tc>
      </w:tr>
      <w:tr>
        <w:trPr>
          <w:cantSplit w:val="0"/>
          <w:tblHeader w:val="0"/>
        </w:trPr>
        <w:tc>
          <w:tcPr/>
          <w:p w:rsidR="00000000" w:rsidDel="00000000" w:rsidP="00000000" w:rsidRDefault="00000000" w:rsidRPr="00000000" w14:paraId="000000DD">
            <w:pPr>
              <w:jc w:val="both"/>
              <w:rPr/>
            </w:pPr>
            <w:r w:rsidDel="00000000" w:rsidR="00000000" w:rsidRPr="00000000">
              <w:rPr>
                <w:rtl w:val="0"/>
              </w:rPr>
              <w:t xml:space="preserve">Revaluation surplus</w:t>
            </w:r>
          </w:p>
        </w:tc>
        <w:tc>
          <w:tcPr/>
          <w:p w:rsidR="00000000" w:rsidDel="00000000" w:rsidP="00000000" w:rsidRDefault="00000000" w:rsidRPr="00000000" w14:paraId="000000DE">
            <w:pPr>
              <w:jc w:val="center"/>
              <w:rPr/>
            </w:pPr>
            <w:r w:rsidDel="00000000" w:rsidR="00000000" w:rsidRPr="00000000">
              <w:rPr>
                <w:rtl w:val="0"/>
              </w:rPr>
              <w:t xml:space="preserve">145,000</w:t>
            </w:r>
          </w:p>
        </w:tc>
        <w:tc>
          <w:tcPr/>
          <w:p w:rsidR="00000000" w:rsidDel="00000000" w:rsidP="00000000" w:rsidRDefault="00000000" w:rsidRPr="00000000" w14:paraId="000000DF">
            <w:pPr>
              <w:jc w:val="center"/>
              <w:rPr/>
            </w:pPr>
            <w:r w:rsidDel="00000000" w:rsidR="00000000" w:rsidRPr="00000000">
              <w:rPr>
                <w:rtl w:val="0"/>
              </w:rPr>
              <w:t xml:space="preserve">Nil</w:t>
            </w:r>
          </w:p>
        </w:tc>
      </w:tr>
      <w:tr>
        <w:trPr>
          <w:cantSplit w:val="0"/>
          <w:tblHeader w:val="0"/>
        </w:trPr>
        <w:tc>
          <w:tcPr/>
          <w:p w:rsidR="00000000" w:rsidDel="00000000" w:rsidP="00000000" w:rsidRDefault="00000000" w:rsidRPr="00000000" w14:paraId="000000E0">
            <w:pPr>
              <w:jc w:val="both"/>
              <w:rPr/>
            </w:pPr>
            <w:r w:rsidDel="00000000" w:rsidR="00000000" w:rsidRPr="00000000">
              <w:rPr>
                <w:rtl w:val="0"/>
              </w:rPr>
            </w:r>
          </w:p>
        </w:tc>
        <w:tc>
          <w:tcPr/>
          <w:p w:rsidR="00000000" w:rsidDel="00000000" w:rsidP="00000000" w:rsidRDefault="00000000" w:rsidRPr="00000000" w14:paraId="000000E1">
            <w:pPr>
              <w:jc w:val="center"/>
              <w:rPr/>
            </w:pPr>
            <w:r w:rsidDel="00000000" w:rsidR="00000000" w:rsidRPr="00000000">
              <w:rPr>
                <w:rtl w:val="0"/>
              </w:rPr>
            </w:r>
          </w:p>
        </w:tc>
        <w:tc>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E3">
            <w:pPr>
              <w:jc w:val="both"/>
              <w:rPr>
                <w:b w:val="1"/>
              </w:rPr>
            </w:pPr>
            <w:r w:rsidDel="00000000" w:rsidR="00000000" w:rsidRPr="00000000">
              <w:rPr>
                <w:b w:val="1"/>
                <w:rtl w:val="0"/>
              </w:rPr>
              <w:t xml:space="preserve">Liabilities</w:t>
            </w:r>
          </w:p>
        </w:tc>
        <w:tc>
          <w:tcPr/>
          <w:p w:rsidR="00000000" w:rsidDel="00000000" w:rsidP="00000000" w:rsidRDefault="00000000" w:rsidRPr="00000000" w14:paraId="000000E4">
            <w:pPr>
              <w:jc w:val="center"/>
              <w:rPr/>
            </w:pPr>
            <w:r w:rsidDel="00000000" w:rsidR="00000000" w:rsidRPr="00000000">
              <w:rPr>
                <w:rtl w:val="0"/>
              </w:rPr>
            </w:r>
          </w:p>
        </w:tc>
        <w:tc>
          <w:tcPr/>
          <w:p w:rsidR="00000000" w:rsidDel="00000000" w:rsidP="00000000" w:rsidRDefault="00000000" w:rsidRPr="00000000" w14:paraId="000000E5">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E6">
            <w:pPr>
              <w:jc w:val="both"/>
              <w:rPr>
                <w:b w:val="1"/>
              </w:rPr>
            </w:pPr>
            <w:r w:rsidDel="00000000" w:rsidR="00000000" w:rsidRPr="00000000">
              <w:rPr>
                <w:b w:val="1"/>
                <w:rtl w:val="0"/>
              </w:rPr>
              <w:t xml:space="preserve">Non-Current Liabilities</w:t>
            </w:r>
          </w:p>
        </w:tc>
        <w:tc>
          <w:tcPr/>
          <w:p w:rsidR="00000000" w:rsidDel="00000000" w:rsidP="00000000" w:rsidRDefault="00000000" w:rsidRPr="00000000" w14:paraId="000000E7">
            <w:pPr>
              <w:jc w:val="center"/>
              <w:rPr/>
            </w:pPr>
            <w:r w:rsidDel="00000000" w:rsidR="00000000" w:rsidRPr="00000000">
              <w:rPr>
                <w:rtl w:val="0"/>
              </w:rPr>
            </w:r>
          </w:p>
        </w:tc>
        <w:tc>
          <w:tcPr/>
          <w:p w:rsidR="00000000" w:rsidDel="00000000" w:rsidP="00000000" w:rsidRDefault="00000000" w:rsidRPr="00000000" w14:paraId="000000E8">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E9">
            <w:pPr>
              <w:jc w:val="both"/>
              <w:rPr/>
            </w:pPr>
            <w:r w:rsidDel="00000000" w:rsidR="00000000" w:rsidRPr="00000000">
              <w:rPr>
                <w:rtl w:val="0"/>
              </w:rPr>
              <w:t xml:space="preserve">6% loan notes</w:t>
            </w:r>
          </w:p>
        </w:tc>
        <w:tc>
          <w:tcPr/>
          <w:p w:rsidR="00000000" w:rsidDel="00000000" w:rsidP="00000000" w:rsidRDefault="00000000" w:rsidRPr="00000000" w14:paraId="000000EA">
            <w:pPr>
              <w:jc w:val="center"/>
              <w:rPr/>
            </w:pPr>
            <w:r w:rsidDel="00000000" w:rsidR="00000000" w:rsidRPr="00000000">
              <w:rPr>
                <w:rtl w:val="0"/>
              </w:rPr>
              <w:t xml:space="preserve">130,960</w:t>
            </w:r>
          </w:p>
        </w:tc>
        <w:tc>
          <w:tcPr/>
          <w:p w:rsidR="00000000" w:rsidDel="00000000" w:rsidP="00000000" w:rsidRDefault="00000000" w:rsidRPr="00000000" w14:paraId="000000EB">
            <w:pPr>
              <w:jc w:val="center"/>
              <w:rPr/>
            </w:pPr>
            <w:r w:rsidDel="00000000" w:rsidR="00000000" w:rsidRPr="00000000">
              <w:rPr>
                <w:rtl w:val="0"/>
              </w:rPr>
              <w:t xml:space="preserve">150,400</w:t>
            </w:r>
          </w:p>
        </w:tc>
      </w:tr>
      <w:tr>
        <w:trPr>
          <w:cantSplit w:val="0"/>
          <w:tblHeader w:val="0"/>
        </w:trPr>
        <w:tc>
          <w:tcPr/>
          <w:p w:rsidR="00000000" w:rsidDel="00000000" w:rsidP="00000000" w:rsidRDefault="00000000" w:rsidRPr="00000000" w14:paraId="000000EC">
            <w:pPr>
              <w:jc w:val="both"/>
              <w:rPr/>
            </w:pPr>
            <w:r w:rsidDel="00000000" w:rsidR="00000000" w:rsidRPr="00000000">
              <w:rPr>
                <w:rtl w:val="0"/>
              </w:rPr>
            </w:r>
          </w:p>
        </w:tc>
        <w:tc>
          <w:tcPr/>
          <w:p w:rsidR="00000000" w:rsidDel="00000000" w:rsidP="00000000" w:rsidRDefault="00000000" w:rsidRPr="00000000" w14:paraId="000000ED">
            <w:pPr>
              <w:jc w:val="center"/>
              <w:rPr/>
            </w:pPr>
            <w:r w:rsidDel="00000000" w:rsidR="00000000" w:rsidRPr="00000000">
              <w:rPr>
                <w:rtl w:val="0"/>
              </w:rPr>
            </w:r>
          </w:p>
        </w:tc>
        <w:tc>
          <w:tcPr/>
          <w:p w:rsidR="00000000" w:rsidDel="00000000" w:rsidP="00000000" w:rsidRDefault="00000000" w:rsidRPr="00000000" w14:paraId="000000EE">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EF">
            <w:pPr>
              <w:jc w:val="both"/>
              <w:rPr>
                <w:b w:val="1"/>
              </w:rPr>
            </w:pPr>
            <w:r w:rsidDel="00000000" w:rsidR="00000000" w:rsidRPr="00000000">
              <w:rPr>
                <w:b w:val="1"/>
                <w:rtl w:val="0"/>
              </w:rPr>
              <w:t xml:space="preserve">Current liabilities</w:t>
            </w:r>
          </w:p>
        </w:tc>
        <w:tc>
          <w:tcPr/>
          <w:p w:rsidR="00000000" w:rsidDel="00000000" w:rsidP="00000000" w:rsidRDefault="00000000" w:rsidRPr="00000000" w14:paraId="000000F0">
            <w:pPr>
              <w:jc w:val="center"/>
              <w:rPr/>
            </w:pPr>
            <w:r w:rsidDel="00000000" w:rsidR="00000000" w:rsidRPr="00000000">
              <w:rPr>
                <w:rtl w:val="0"/>
              </w:rPr>
            </w:r>
          </w:p>
        </w:tc>
        <w:tc>
          <w:tcPr/>
          <w:p w:rsidR="00000000" w:rsidDel="00000000" w:rsidP="00000000" w:rsidRDefault="00000000" w:rsidRPr="00000000" w14:paraId="000000F1">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F2">
            <w:pPr>
              <w:jc w:val="both"/>
              <w:rPr/>
            </w:pPr>
            <w:r w:rsidDel="00000000" w:rsidR="00000000" w:rsidRPr="00000000">
              <w:rPr>
                <w:rtl w:val="0"/>
              </w:rPr>
              <w:t xml:space="preserve">Trade and other payables</w:t>
            </w:r>
          </w:p>
        </w:tc>
        <w:tc>
          <w:tcPr/>
          <w:p w:rsidR="00000000" w:rsidDel="00000000" w:rsidP="00000000" w:rsidRDefault="00000000" w:rsidRPr="00000000" w14:paraId="000000F3">
            <w:pPr>
              <w:jc w:val="center"/>
              <w:rPr/>
            </w:pPr>
            <w:r w:rsidDel="00000000" w:rsidR="00000000" w:rsidRPr="00000000">
              <w:rPr>
                <w:rtl w:val="0"/>
              </w:rPr>
              <w:t xml:space="preserve">10,480</w:t>
            </w:r>
          </w:p>
        </w:tc>
        <w:tc>
          <w:tcPr/>
          <w:p w:rsidR="00000000" w:rsidDel="00000000" w:rsidP="00000000" w:rsidRDefault="00000000" w:rsidRPr="00000000" w14:paraId="000000F4">
            <w:pPr>
              <w:jc w:val="center"/>
              <w:rPr/>
            </w:pPr>
            <w:r w:rsidDel="00000000" w:rsidR="00000000" w:rsidRPr="00000000">
              <w:rPr>
                <w:rtl w:val="0"/>
              </w:rPr>
              <w:t xml:space="preserve">4,250</w:t>
            </w:r>
          </w:p>
        </w:tc>
      </w:tr>
      <w:tr>
        <w:trPr>
          <w:cantSplit w:val="0"/>
          <w:tblHeader w:val="0"/>
        </w:trPr>
        <w:tc>
          <w:tcPr/>
          <w:p w:rsidR="00000000" w:rsidDel="00000000" w:rsidP="00000000" w:rsidRDefault="00000000" w:rsidRPr="00000000" w14:paraId="000000F5">
            <w:pPr>
              <w:jc w:val="both"/>
              <w:rPr/>
            </w:pPr>
            <w:r w:rsidDel="00000000" w:rsidR="00000000" w:rsidRPr="00000000">
              <w:rPr>
                <w:rtl w:val="0"/>
              </w:rPr>
              <w:t xml:space="preserve">6% loan notes</w:t>
            </w:r>
          </w:p>
        </w:tc>
        <w:tc>
          <w:tcPr/>
          <w:p w:rsidR="00000000" w:rsidDel="00000000" w:rsidP="00000000" w:rsidRDefault="00000000" w:rsidRPr="00000000" w14:paraId="000000F6">
            <w:pPr>
              <w:jc w:val="center"/>
              <w:rPr/>
            </w:pPr>
            <w:r w:rsidDel="00000000" w:rsidR="00000000" w:rsidRPr="00000000">
              <w:rPr>
                <w:rtl w:val="0"/>
              </w:rPr>
              <w:t xml:space="preserve">19,440</w:t>
            </w:r>
          </w:p>
        </w:tc>
        <w:tc>
          <w:tcPr/>
          <w:p w:rsidR="00000000" w:rsidDel="00000000" w:rsidP="00000000" w:rsidRDefault="00000000" w:rsidRPr="00000000" w14:paraId="000000F7">
            <w:pPr>
              <w:jc w:val="center"/>
              <w:rPr/>
            </w:pPr>
            <w:r w:rsidDel="00000000" w:rsidR="00000000" w:rsidRPr="00000000">
              <w:rPr>
                <w:rtl w:val="0"/>
              </w:rPr>
              <w:t xml:space="preserve">19,440</w:t>
            </w:r>
          </w:p>
        </w:tc>
      </w:tr>
      <w:tr>
        <w:trPr>
          <w:cantSplit w:val="0"/>
          <w:tblHeader w:val="0"/>
        </w:trPr>
        <w:tc>
          <w:tcPr/>
          <w:p w:rsidR="00000000" w:rsidDel="00000000" w:rsidP="00000000" w:rsidRDefault="00000000" w:rsidRPr="00000000" w14:paraId="000000F8">
            <w:pPr>
              <w:jc w:val="both"/>
              <w:rPr>
                <w:b w:val="1"/>
              </w:rPr>
            </w:pPr>
            <w:r w:rsidDel="00000000" w:rsidR="00000000" w:rsidRPr="00000000">
              <w:rPr>
                <w:b w:val="1"/>
                <w:rtl w:val="0"/>
              </w:rPr>
              <w:t xml:space="preserve">Total equity and liabilities</w:t>
            </w:r>
          </w:p>
        </w:tc>
        <w:tc>
          <w:tcPr/>
          <w:p w:rsidR="00000000" w:rsidDel="00000000" w:rsidP="00000000" w:rsidRDefault="00000000" w:rsidRPr="00000000" w14:paraId="000000F9">
            <w:pPr>
              <w:jc w:val="center"/>
              <w:rPr>
                <w:b w:val="1"/>
              </w:rPr>
            </w:pPr>
            <w:r w:rsidDel="00000000" w:rsidR="00000000" w:rsidRPr="00000000">
              <w:rPr>
                <w:b w:val="1"/>
                <w:rtl w:val="0"/>
              </w:rPr>
              <w:t xml:space="preserve">352,980</w:t>
            </w:r>
          </w:p>
        </w:tc>
        <w:tc>
          <w:tcPr/>
          <w:p w:rsidR="00000000" w:rsidDel="00000000" w:rsidP="00000000" w:rsidRDefault="00000000" w:rsidRPr="00000000" w14:paraId="000000FA">
            <w:pPr>
              <w:jc w:val="center"/>
              <w:rPr>
                <w:b w:val="1"/>
              </w:rPr>
            </w:pPr>
            <w:r w:rsidDel="00000000" w:rsidR="00000000" w:rsidRPr="00000000">
              <w:rPr>
                <w:b w:val="1"/>
                <w:rtl w:val="0"/>
              </w:rPr>
              <w:t xml:space="preserve">218,890</w:t>
            </w:r>
          </w:p>
        </w:tc>
      </w:tr>
    </w:tbl>
    <w:p w:rsidR="00000000" w:rsidDel="00000000" w:rsidP="00000000" w:rsidRDefault="00000000" w:rsidRPr="00000000" w14:paraId="000000FB">
      <w:pPr>
        <w:spacing w:after="0" w:lineRule="auto"/>
        <w:jc w:val="both"/>
        <w:rPr/>
      </w:pPr>
      <w:r w:rsidDel="00000000" w:rsidR="00000000" w:rsidRPr="00000000">
        <w:rPr>
          <w:rtl w:val="0"/>
        </w:rPr>
      </w:r>
    </w:p>
    <w:p w:rsidR="00000000" w:rsidDel="00000000" w:rsidP="00000000" w:rsidRDefault="00000000" w:rsidRPr="00000000" w14:paraId="000000FC">
      <w:pPr>
        <w:spacing w:after="0" w:lineRule="auto"/>
        <w:jc w:val="center"/>
        <w:rPr>
          <w:b w:val="1"/>
        </w:rPr>
      </w:pPr>
      <w:r w:rsidDel="00000000" w:rsidR="00000000" w:rsidRPr="00000000">
        <w:rPr>
          <w:b w:val="1"/>
          <w:rtl w:val="0"/>
        </w:rPr>
        <w:t xml:space="preserve">Other EXTRACTS from GoAir Co’s financial statements for the years ended 30 June:</w:t>
      </w:r>
    </w:p>
    <w:tbl>
      <w:tblPr>
        <w:tblStyle w:val="Table9"/>
        <w:tblW w:w="650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29"/>
        <w:gridCol w:w="1436"/>
        <w:gridCol w:w="1436"/>
        <w:tblGridChange w:id="0">
          <w:tblGrid>
            <w:gridCol w:w="3629"/>
            <w:gridCol w:w="1436"/>
            <w:gridCol w:w="1436"/>
          </w:tblGrid>
        </w:tblGridChange>
      </w:tblGrid>
      <w:tr>
        <w:trPr>
          <w:cantSplit w:val="0"/>
          <w:tblHeader w:val="0"/>
        </w:trPr>
        <w:tc>
          <w:tcPr/>
          <w:p w:rsidR="00000000" w:rsidDel="00000000" w:rsidP="00000000" w:rsidRDefault="00000000" w:rsidRPr="00000000" w14:paraId="000000FD">
            <w:pPr>
              <w:jc w:val="both"/>
              <w:rPr/>
            </w:pPr>
            <w:r w:rsidDel="00000000" w:rsidR="00000000" w:rsidRPr="00000000">
              <w:rPr>
                <w:rtl w:val="0"/>
              </w:rPr>
            </w:r>
          </w:p>
        </w:tc>
        <w:tc>
          <w:tcPr/>
          <w:p w:rsidR="00000000" w:rsidDel="00000000" w:rsidP="00000000" w:rsidRDefault="00000000" w:rsidRPr="00000000" w14:paraId="000000FE">
            <w:pPr>
              <w:jc w:val="center"/>
              <w:rPr>
                <w:b w:val="1"/>
              </w:rPr>
            </w:pPr>
            <w:r w:rsidDel="00000000" w:rsidR="00000000" w:rsidRPr="00000000">
              <w:rPr>
                <w:b w:val="1"/>
                <w:rtl w:val="0"/>
              </w:rPr>
              <w:t xml:space="preserve">20X7 ($000)</w:t>
            </w:r>
          </w:p>
        </w:tc>
        <w:tc>
          <w:tcPr/>
          <w:p w:rsidR="00000000" w:rsidDel="00000000" w:rsidP="00000000" w:rsidRDefault="00000000" w:rsidRPr="00000000" w14:paraId="000000FF">
            <w:pPr>
              <w:jc w:val="center"/>
              <w:rPr>
                <w:b w:val="1"/>
              </w:rPr>
            </w:pPr>
            <w:r w:rsidDel="00000000" w:rsidR="00000000" w:rsidRPr="00000000">
              <w:rPr>
                <w:b w:val="1"/>
                <w:rtl w:val="0"/>
              </w:rPr>
              <w:t xml:space="preserve">20X6 ($000)</w:t>
            </w:r>
          </w:p>
        </w:tc>
      </w:tr>
      <w:tr>
        <w:trPr>
          <w:cantSplit w:val="0"/>
          <w:tblHeader w:val="0"/>
        </w:trPr>
        <w:tc>
          <w:tcPr/>
          <w:p w:rsidR="00000000" w:rsidDel="00000000" w:rsidP="00000000" w:rsidRDefault="00000000" w:rsidRPr="00000000" w14:paraId="00000100">
            <w:pPr>
              <w:jc w:val="both"/>
              <w:rPr/>
            </w:pPr>
            <w:r w:rsidDel="00000000" w:rsidR="00000000" w:rsidRPr="00000000">
              <w:rPr>
                <w:rtl w:val="0"/>
              </w:rPr>
              <w:t xml:space="preserve">Revenue</w:t>
            </w:r>
          </w:p>
        </w:tc>
        <w:tc>
          <w:tcPr/>
          <w:p w:rsidR="00000000" w:rsidDel="00000000" w:rsidP="00000000" w:rsidRDefault="00000000" w:rsidRPr="00000000" w14:paraId="00000101">
            <w:pPr>
              <w:jc w:val="center"/>
              <w:rPr/>
            </w:pPr>
            <w:r w:rsidDel="00000000" w:rsidR="00000000" w:rsidRPr="00000000">
              <w:rPr>
                <w:rtl w:val="0"/>
              </w:rPr>
              <w:t xml:space="preserve">154,000</w:t>
            </w:r>
          </w:p>
        </w:tc>
        <w:tc>
          <w:tcPr/>
          <w:p w:rsidR="00000000" w:rsidDel="00000000" w:rsidP="00000000" w:rsidRDefault="00000000" w:rsidRPr="00000000" w14:paraId="00000102">
            <w:pPr>
              <w:jc w:val="center"/>
              <w:rPr/>
            </w:pPr>
            <w:r w:rsidDel="00000000" w:rsidR="00000000" w:rsidRPr="00000000">
              <w:rPr>
                <w:rtl w:val="0"/>
              </w:rPr>
              <w:t xml:space="preserve">159,000</w:t>
            </w:r>
          </w:p>
        </w:tc>
      </w:tr>
      <w:tr>
        <w:trPr>
          <w:cantSplit w:val="0"/>
          <w:tblHeader w:val="0"/>
        </w:trPr>
        <w:tc>
          <w:tcPr/>
          <w:p w:rsidR="00000000" w:rsidDel="00000000" w:rsidP="00000000" w:rsidRDefault="00000000" w:rsidRPr="00000000" w14:paraId="00000103">
            <w:pPr>
              <w:jc w:val="both"/>
              <w:rPr/>
            </w:pPr>
            <w:r w:rsidDel="00000000" w:rsidR="00000000" w:rsidRPr="00000000">
              <w:rPr>
                <w:rtl w:val="0"/>
              </w:rPr>
              <w:t xml:space="preserve">Profit from operations</w:t>
            </w:r>
          </w:p>
        </w:tc>
        <w:tc>
          <w:tcPr/>
          <w:p w:rsidR="00000000" w:rsidDel="00000000" w:rsidP="00000000" w:rsidRDefault="00000000" w:rsidRPr="00000000" w14:paraId="00000104">
            <w:pPr>
              <w:jc w:val="center"/>
              <w:rPr/>
            </w:pPr>
            <w:r w:rsidDel="00000000" w:rsidR="00000000" w:rsidRPr="00000000">
              <w:rPr>
                <w:rtl w:val="0"/>
              </w:rPr>
              <w:t xml:space="preserve">12,300</w:t>
            </w:r>
          </w:p>
        </w:tc>
        <w:tc>
          <w:tcPr/>
          <w:p w:rsidR="00000000" w:rsidDel="00000000" w:rsidP="00000000" w:rsidRDefault="00000000" w:rsidRPr="00000000" w14:paraId="00000105">
            <w:pPr>
              <w:jc w:val="center"/>
              <w:rPr/>
            </w:pPr>
            <w:r w:rsidDel="00000000" w:rsidR="00000000" w:rsidRPr="00000000">
              <w:rPr>
                <w:rtl w:val="0"/>
              </w:rPr>
              <w:t xml:space="preserve">18,600</w:t>
            </w:r>
          </w:p>
        </w:tc>
      </w:tr>
      <w:tr>
        <w:trPr>
          <w:cantSplit w:val="0"/>
          <w:tblHeader w:val="0"/>
        </w:trPr>
        <w:tc>
          <w:tcPr/>
          <w:p w:rsidR="00000000" w:rsidDel="00000000" w:rsidP="00000000" w:rsidRDefault="00000000" w:rsidRPr="00000000" w14:paraId="00000106">
            <w:pPr>
              <w:jc w:val="both"/>
              <w:rPr/>
            </w:pPr>
            <w:r w:rsidDel="00000000" w:rsidR="00000000" w:rsidRPr="00000000">
              <w:rPr>
                <w:rtl w:val="0"/>
              </w:rPr>
              <w:t xml:space="preserve">Finance costs</w:t>
            </w:r>
          </w:p>
        </w:tc>
        <w:tc>
          <w:tcPr/>
          <w:p w:rsidR="00000000" w:rsidDel="00000000" w:rsidP="00000000" w:rsidRDefault="00000000" w:rsidRPr="00000000" w14:paraId="00000107">
            <w:pPr>
              <w:jc w:val="center"/>
              <w:rPr/>
            </w:pPr>
            <w:r w:rsidDel="00000000" w:rsidR="00000000" w:rsidRPr="00000000">
              <w:rPr>
                <w:rtl w:val="0"/>
              </w:rPr>
              <w:t xml:space="preserve">(9,200)</w:t>
            </w:r>
          </w:p>
        </w:tc>
        <w:tc>
          <w:tcPr/>
          <w:p w:rsidR="00000000" w:rsidDel="00000000" w:rsidP="00000000" w:rsidRDefault="00000000" w:rsidRPr="00000000" w14:paraId="00000108">
            <w:pPr>
              <w:jc w:val="center"/>
              <w:rPr/>
            </w:pPr>
            <w:r w:rsidDel="00000000" w:rsidR="00000000" w:rsidRPr="00000000">
              <w:rPr>
                <w:rtl w:val="0"/>
              </w:rPr>
              <w:t xml:space="preserve">(10,200)</w:t>
            </w:r>
          </w:p>
        </w:tc>
      </w:tr>
      <w:tr>
        <w:trPr>
          <w:cantSplit w:val="0"/>
          <w:tblHeader w:val="0"/>
        </w:trPr>
        <w:tc>
          <w:tcPr/>
          <w:p w:rsidR="00000000" w:rsidDel="00000000" w:rsidP="00000000" w:rsidRDefault="00000000" w:rsidRPr="00000000" w14:paraId="00000109">
            <w:pPr>
              <w:jc w:val="both"/>
              <w:rPr/>
            </w:pPr>
            <w:r w:rsidDel="00000000" w:rsidR="00000000" w:rsidRPr="00000000">
              <w:rPr>
                <w:rtl w:val="0"/>
              </w:rPr>
              <w:t xml:space="preserve">Cash generated from operations</w:t>
            </w:r>
          </w:p>
        </w:tc>
        <w:tc>
          <w:tcPr/>
          <w:p w:rsidR="00000000" w:rsidDel="00000000" w:rsidP="00000000" w:rsidRDefault="00000000" w:rsidRPr="00000000" w14:paraId="0000010A">
            <w:pPr>
              <w:jc w:val="center"/>
              <w:rPr/>
            </w:pPr>
            <w:r w:rsidDel="00000000" w:rsidR="00000000" w:rsidRPr="00000000">
              <w:rPr>
                <w:rtl w:val="0"/>
              </w:rPr>
              <w:t xml:space="preserve">18,480</w:t>
            </w:r>
          </w:p>
        </w:tc>
        <w:tc>
          <w:tcPr/>
          <w:p w:rsidR="00000000" w:rsidDel="00000000" w:rsidP="00000000" w:rsidRDefault="00000000" w:rsidRPr="00000000" w14:paraId="0000010B">
            <w:pPr>
              <w:jc w:val="center"/>
              <w:rPr/>
            </w:pPr>
            <w:r w:rsidDel="00000000" w:rsidR="00000000" w:rsidRPr="00000000">
              <w:rPr>
                <w:rtl w:val="0"/>
              </w:rPr>
              <w:t xml:space="preserve">24,310</w:t>
            </w:r>
          </w:p>
        </w:tc>
      </w:tr>
    </w:tbl>
    <w:p w:rsidR="00000000" w:rsidDel="00000000" w:rsidP="00000000" w:rsidRDefault="00000000" w:rsidRPr="00000000" w14:paraId="0000010C">
      <w:pPr>
        <w:jc w:val="both"/>
        <w:rPr/>
      </w:pPr>
      <w:r w:rsidDel="00000000" w:rsidR="00000000" w:rsidRPr="00000000">
        <w:rPr>
          <w:rtl w:val="0"/>
        </w:rPr>
        <w:t xml:space="preserve">The following information is also relevant:</w:t>
      </w:r>
    </w:p>
    <w:p w:rsidR="00000000" w:rsidDel="00000000" w:rsidP="00000000" w:rsidRDefault="00000000" w:rsidRPr="00000000" w14:paraId="000001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GoAir Co had exactly the same flight schedule in 20X7 as in 20X6, with the overall number of flights and destinations being the same in both years.</w:t>
      </w:r>
    </w:p>
    <w:p w:rsidR="00000000" w:rsidDel="00000000" w:rsidP="00000000" w:rsidRDefault="00000000" w:rsidRPr="00000000" w14:paraId="000001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In April 20X7, GoAir Co had to renegotiate its licences with five major airports, which led to an increase in the prices GoAir Co had to pay for the right to operate flights there. The licences with ten more major airports are due to expire in December 20X7, and GoAir Co is currently in negotiation with these airports.</w:t>
      </w:r>
    </w:p>
    <w:p w:rsidR="00000000" w:rsidDel="00000000" w:rsidP="00000000" w:rsidRDefault="00000000" w:rsidRPr="00000000" w14:paraId="0000010F">
      <w:pPr>
        <w:spacing w:after="0" w:lineRule="auto"/>
        <w:ind w:left="360" w:firstLine="0"/>
        <w:jc w:val="both"/>
        <w:rPr>
          <w:b w:val="1"/>
        </w:rPr>
      </w:pPr>
      <w:r w:rsidDel="00000000" w:rsidR="00000000" w:rsidRPr="00000000">
        <w:rPr>
          <w:b w:val="1"/>
          <w:rtl w:val="0"/>
        </w:rPr>
        <w:t xml:space="preserve">Required:</w:t>
      </w:r>
    </w:p>
    <w:p w:rsidR="00000000" w:rsidDel="00000000" w:rsidP="00000000" w:rsidRDefault="00000000" w:rsidRPr="00000000" w14:paraId="000001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Calculate the following ratios for the years ended 30 June 20X6 and 20X7:</w:t>
      </w:r>
    </w:p>
    <w:p w:rsidR="00000000" w:rsidDel="00000000" w:rsidP="00000000" w:rsidRDefault="00000000" w:rsidRPr="00000000" w14:paraId="000001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Operating profit margin</w:t>
      </w:r>
    </w:p>
    <w:p w:rsidR="00000000" w:rsidDel="00000000" w:rsidP="00000000" w:rsidRDefault="00000000" w:rsidRPr="00000000" w14:paraId="000001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Return on capital employed</w:t>
      </w:r>
    </w:p>
    <w:p w:rsidR="00000000" w:rsidDel="00000000" w:rsidP="00000000" w:rsidRDefault="00000000" w:rsidRPr="00000000" w14:paraId="000001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Current ratio</w:t>
      </w:r>
    </w:p>
    <w:p w:rsidR="00000000" w:rsidDel="00000000" w:rsidP="00000000" w:rsidRDefault="00000000" w:rsidRPr="00000000" w14:paraId="000001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Interest cover</w:t>
      </w:r>
    </w:p>
    <w:p w:rsidR="00000000" w:rsidDel="00000000" w:rsidP="00000000" w:rsidRDefault="00000000" w:rsidRPr="00000000" w14:paraId="000001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Gearing (Debt/Equity).</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single"/>
          <w:shd w:fill="auto" w:val="clear"/>
          <w:vertAlign w:val="baseline"/>
          <w:rtl w:val="0"/>
        </w:rPr>
        <w:t xml:space="preserve">Note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For calculation purposes, all loan notes should be treated as debt.</w:t>
        <w:tab/>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(10 Marks)</w:t>
      </w:r>
    </w:p>
    <w:p w:rsidR="00000000" w:rsidDel="00000000" w:rsidP="00000000" w:rsidRDefault="00000000" w:rsidRPr="00000000" w14:paraId="000001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51"/>
        </w:tabs>
        <w:spacing w:after="0" w:before="0" w:line="259" w:lineRule="auto"/>
        <w:ind w:left="360" w:right="0" w:firstLine="66.00000000000001"/>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Comment on the performance and position of GoAir Co for the year ended 30 June 20X7 using the given scenario.</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single"/>
          <w:shd w:fill="auto" w:val="clear"/>
          <w:vertAlign w:val="baseline"/>
          <w:rtl w:val="0"/>
        </w:rPr>
        <w:t xml:space="preserve">Note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Your answer should highlight any issues which GoAir Co should be considering in the near future.</w:t>
        <w:tab/>
        <w:tab/>
        <w:tab/>
        <w:tab/>
        <w:tab/>
        <w:tab/>
        <w:tab/>
        <w:tab/>
        <w:tab/>
        <w:tab/>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(5 Marks)</w:t>
      </w:r>
      <w:r w:rsidDel="00000000" w:rsidR="00000000" w:rsidRPr="00000000">
        <w:rPr>
          <w:rtl w:val="0"/>
        </w:rPr>
      </w:r>
    </w:p>
    <w:p w:rsidR="00000000" w:rsidDel="00000000" w:rsidP="00000000" w:rsidRDefault="00000000" w:rsidRPr="00000000" w14:paraId="00000119">
      <w:pPr>
        <w:ind w:right="-188"/>
        <w:jc w:val="both"/>
        <w:rPr>
          <w:b w:val="1"/>
        </w:rPr>
      </w:pPr>
      <w:r w:rsidDel="00000000" w:rsidR="00000000" w:rsidRPr="00000000">
        <w:rPr>
          <w:rtl w:val="0"/>
        </w:rPr>
      </w:r>
    </w:p>
    <w:p w:rsidR="00000000" w:rsidDel="00000000" w:rsidP="00000000" w:rsidRDefault="00000000" w:rsidRPr="00000000" w14:paraId="0000011A">
      <w:pPr>
        <w:ind w:right="-188"/>
        <w:jc w:val="both"/>
        <w:rPr>
          <w:b w:val="1"/>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sectPr>
      <w:footerReference r:id="rId8" w:type="default"/>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