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751240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75143" y="3499013"/>
                          <a:ext cx="17417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751240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124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B.COM IFA–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BCIFA 4222: PRINCIPLES OF AUDIT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4 parts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any five </w:t>
      </w:r>
      <w:r w:rsidDel="00000000" w:rsidR="00000000" w:rsidRPr="00000000">
        <w:rPr>
          <w:rFonts w:ascii="Arial" w:cs="Arial" w:eastAsia="Arial" w:hAnsi="Arial"/>
          <w:rtl w:val="0"/>
        </w:rPr>
        <w:t xml:space="preserve">of the following, each question carries 3 marks</w:t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x 3 = 15 marks)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Assurance Engagement?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the difference between positive and negative receivables circularisation.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Highlight the needs of Audit Sampling.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List three internal processing controls.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three different types of Audit documentation.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are the two types of Questionnaire?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rtl w:val="0"/>
        </w:rPr>
        <w:t xml:space="preserve">of the following, each question carries 5 marks</w:t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x 5 = 10 marks)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 out the different forms of Auditor’s Opinion.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Outline the five components of Internal Control System.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the benefits of planning in detail.</w:t>
      </w:r>
    </w:p>
    <w:p w:rsidR="00000000" w:rsidDel="00000000" w:rsidP="00000000" w:rsidRDefault="00000000" w:rsidRPr="00000000" w14:paraId="0000001A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any two </w:t>
      </w:r>
      <w:r w:rsidDel="00000000" w:rsidR="00000000" w:rsidRPr="00000000">
        <w:rPr>
          <w:rFonts w:ascii="Arial" w:cs="Arial" w:eastAsia="Arial" w:hAnsi="Arial"/>
          <w:rtl w:val="0"/>
        </w:rPr>
        <w:t xml:space="preserve">of the following, each question carries 10 marks</w:t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 x 10 = 20 marks)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Audit the following items: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 Capital and Reserve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Director’s Remuneration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Audit evidence objectives? Describe the different types of Audit procedure.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external auditor’s responsibility in respect of fraud.</w:t>
      </w:r>
    </w:p>
    <w:p w:rsidR="00000000" w:rsidDel="00000000" w:rsidP="00000000" w:rsidRDefault="00000000" w:rsidRPr="00000000" w14:paraId="00000022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PART-D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Answer the following compulsory question.</w:t>
        <w:tab/>
        <w:tab/>
        <w:tab/>
        <w:tab/>
        <w:tab/>
        <w:t xml:space="preserve">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x 15 = 15 marks)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with flowchart the objectives of controls applied in the following items: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Sales System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Purchase System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Payroll System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 marks each)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  <w:t xml:space="preserve">BCIFA 4222_A_23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