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VISUAL COMMUNICATION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VC 2121: Branding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TWO parts</w:t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FIVE of the following topics in about 150 words each.          (5X6 = 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Brand Identity and visual identity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Demographic and behavioural segmentation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Signage and its functions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Disruptive brand and conscious brand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Abstract and pictorial marks 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and product branding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Brand Positioning and brand 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THREE of the following questions in about 300 words each. (3X10=30)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principles of effective web design? How are technology and the internet affecting brands and their visual identity?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packaging? What are the essentials of a good package?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brand elements? Think of a brand and critically analyse its brand elements and how they are used in establishing brand values.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product design? Describe the factors affecting the product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rebranding? What are the opportunities and challenges of rebranding?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446"/>
        </w:tabs>
        <w:rPr/>
      </w:pPr>
      <w:r w:rsidDel="00000000" w:rsidR="00000000" w:rsidRPr="00000000">
        <w:rPr>
          <w:rtl w:val="0"/>
        </w:rPr>
        <w:tab/>
      </w:r>
    </w:p>
    <w:sectPr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  <w:t xml:space="preserve">VC 2121_A_23</w:t>
    </w:r>
  </w:p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