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152400</wp:posOffset>
                </wp:positionV>
                <wp:extent cx="2143125" cy="619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9200" y="3475200"/>
                          <a:ext cx="213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152400</wp:posOffset>
                </wp:positionV>
                <wp:extent cx="2143125" cy="619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-517524</wp:posOffset>
            </wp:positionH>
            <wp:positionV relativeFrom="paragraph">
              <wp:posOffset>3175</wp:posOffset>
            </wp:positionV>
            <wp:extent cx="963295" cy="906145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906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 VISUAL COMMUNICATION– IV SEMESTER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VC 4322 – INTRODUCTION TO COMMUNICATION MODELS AND THEORIES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TWO printed pages and THREE parts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of the following in 150 words each</w:t>
        <w:tab/>
        <w:tab/>
        <w:tab/>
        <w:tab/>
        <w:t xml:space="preserve">5X6=30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definition stated by a theorist to define communication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different forms of verbal and non-verbal communications?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rhetoric model of communication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Osgood and Schramm’s model of communication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‘Culture’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meant by ideology?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are agenda setters and opinion leaders?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432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of the following in 250 words each          </w:t>
        <w:tab/>
        <w:tab/>
        <w:tab/>
        <w:t xml:space="preserve">2X10=20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Frank Dance’s Helical model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 suitable example discuss how opinion leaders use media content to propagate ideologies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best can the Westley and Maclean model be used in media today? Justify with suitable example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 C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one in 300 words </w:t>
        <w:tab/>
        <w:tab/>
        <w:tab/>
        <w:tab/>
        <w:tab/>
        <w:tab/>
        <w:tab/>
        <w:t xml:space="preserve">1X10=10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campaigns are a popular method through which political dogmas are propagated to garner a common opinion from the public. Discuss this relevant view with a suitable example.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 supremacy being an inevitable situation in today’s society is an important phenomena leading to the formation of major socio-cultural and political ideologies. Comment with your views supporting your statements with suitable examples.   </w:t>
      </w:r>
    </w:p>
    <w:p w:rsidR="00000000" w:rsidDel="00000000" w:rsidP="00000000" w:rsidRDefault="00000000" w:rsidRPr="00000000" w14:paraId="0000002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XXXXXXX</w:t>
      </w:r>
    </w:p>
    <w:p w:rsidR="00000000" w:rsidDel="00000000" w:rsidP="00000000" w:rsidRDefault="00000000" w:rsidRPr="00000000" w14:paraId="0000002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rtl w:val="0"/>
      </w:rPr>
      <w:t xml:space="preserve">VC 4322_A_23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