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ST. JOSEPH’S COLLEGE (AUTONOMOUS), BENGALURU - 27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B.Sc. (ECONOMICS) – 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ECS 4122 – MONETARY ECONOMICS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2022 - 23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1 printed page and 3 parts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ind w:left="3600"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-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0C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10 questions </w:t>
        <w:tab/>
        <w:tab/>
        <w:tab/>
        <w:tab/>
        <w:tab/>
        <w:tab/>
        <w:tab/>
        <w:tab/>
        <w:t xml:space="preserve">3 </w:t>
      </w:r>
      <w:r w:rsidDel="00000000" w:rsidR="00000000" w:rsidRPr="00000000">
        <w:rPr>
          <w:rFonts w:ascii="Symbol" w:cs="Symbol" w:eastAsia="Symbol" w:hAnsi="Symbol"/>
          <w:b w:val="1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10 = 30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the Cambridge constant?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Define money.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Explain the implication of the Quantity Theory of Money.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Regional Rural Banks?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meant by CRR?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M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Explain Open Market Operations.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the peculiarity of the Keynesian money supply curve?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Differentiate between transaction demand and speculative demand for money.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Differentiate between Real and Nominal GNP.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NBFCs?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is Demand Pull Inflation?</w:t>
      </w:r>
    </w:p>
    <w:p w:rsidR="00000000" w:rsidDel="00000000" w:rsidP="00000000" w:rsidRDefault="00000000" w:rsidRPr="00000000" w14:paraId="00000019">
      <w:pPr>
        <w:spacing w:after="0" w:lineRule="auto"/>
        <w:ind w:left="3600" w:firstLine="72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– B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3 questions </w:t>
        <w:tab/>
        <w:tab/>
        <w:tab/>
        <w:tab/>
        <w:tab/>
        <w:tab/>
        <w:tab/>
        <w:tab/>
        <w:t xml:space="preserve">5 </w:t>
      </w:r>
      <w:r w:rsidDel="00000000" w:rsidR="00000000" w:rsidRPr="00000000">
        <w:rPr>
          <w:rFonts w:ascii="Symbol" w:cs="Symbol" w:eastAsia="Symbol" w:hAnsi="Symbol"/>
          <w:b w:val="1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3 = 15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Explain Friedman’s restatement of QTM.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the various measures of money supply?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Define and describe the various forms of inflation.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the functions of commercial banks?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the Basel Norms? Explain the purpose of these norms.</w:t>
      </w:r>
    </w:p>
    <w:p w:rsidR="00000000" w:rsidDel="00000000" w:rsidP="00000000" w:rsidRDefault="00000000" w:rsidRPr="00000000" w14:paraId="00000020">
      <w:pPr>
        <w:spacing w:after="0" w:lineRule="auto"/>
        <w:ind w:left="360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 –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1 question </w:t>
        <w:tab/>
        <w:tab/>
        <w:tab/>
        <w:tab/>
        <w:tab/>
        <w:tab/>
        <w:tab/>
        <w:tab/>
        <w:t xml:space="preserve">15 </w:t>
      </w:r>
      <w:r w:rsidDel="00000000" w:rsidR="00000000" w:rsidRPr="00000000">
        <w:rPr>
          <w:rFonts w:ascii="Symbol" w:cs="Symbol" w:eastAsia="Symbol" w:hAnsi="Symbol"/>
          <w:b w:val="1"/>
          <w:rtl w:val="0"/>
        </w:rPr>
        <w:t xml:space="preserve">×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1 = 15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Answer the following: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Compare and contrast Fisher’s approach with the Cambridge approach.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liquidity trap?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the various monetary policy interventions available to the RBI?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8113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>
        <w:rtl w:val="0"/>
      </w:rPr>
      <w:t xml:space="preserve">ECS 4122_A_23</w:t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