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-698499</wp:posOffset>
                </wp:positionV>
                <wp:extent cx="2019300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1113" y="3499013"/>
                          <a:ext cx="2009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-698499</wp:posOffset>
                </wp:positionV>
                <wp:extent cx="2019300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(FOOD SCIENCE AND TECHNOLOGY)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FST 2122 – PRINCIPLES OF FOOD ENGINEERING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FOUR parts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Answer any Four of the following                                                                3x4=12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List the names any two unit operations and give their principles.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Define F value with an example.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What is Plate freezer?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Define Forced convection. Give an example.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What is Specific heat?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Define Fourier’s law of heat transfer.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Answer any Two of the following                                                              5x2=10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Explain the drying method with the drying curve. Write its applications in food industry.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A thermal process is accomplished by instantaneous heating to 138°C followed by a four-second hold and instantaneous cooling. Estimate the lethality at 121°C when the thermal resistance (z) for the microorganism is 8.5°C.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Mention the different types of Precooling methods and its importance.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Answer any Two of the following                                                            10x2=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Describe the various kinetics of reactions occurring in processed foods.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Explain the principle and mechanism of Hydrostatic sterilizer. 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Write a note on Reynolds number and its applications in Fluid mechanics.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Answer the following                                                                              8x1=8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The solute lowers the freezing vapour pressure of a solvent resulting in lowering of freezing point of the solution when compared to the solvent. Identify and describe the phenomenon.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676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  <w:t xml:space="preserve">FST 2122_A_23</w:t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44450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