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 JOSEPH’S COLLEGE (AUTONOMOUS), BENGALURU -27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M.Com – IV SEMESTER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SEMESTER EXAMINATION: APRIL 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(Examination conducted in May 2023)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MCODEF0420 - Financial and Commodity Markets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8">
      <w:pPr>
        <w:pStyle w:val="Title"/>
        <w:rPr>
          <w:rFonts w:ascii="Arial" w:cs="Arial" w:eastAsia="Arial" w:hAnsi="Arial"/>
          <w:sz w:val="22"/>
          <w:szCs w:val="22"/>
        </w:rPr>
      </w:pPr>
      <w:r w:rsidDel="00000000" w:rsidR="00000000" w:rsidRPr="00000000">
        <w:rPr>
          <w:rFonts w:ascii="Arial" w:cs="Arial" w:eastAsia="Arial" w:hAnsi="Arial"/>
          <w:sz w:val="22"/>
          <w:szCs w:val="22"/>
          <w:rtl w:val="0"/>
        </w:rPr>
        <w:t xml:space="preserve">Time- 2 ½ hrs</w:t>
        <w:tab/>
        <w:t xml:space="preserve">                                                 </w:t>
        <w:tab/>
        <w:tab/>
        <w:tab/>
        <w:tab/>
        <w:t xml:space="preserve">Max Marks-70</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paper contains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printed pages and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FOUR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parts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 Answer any </w:t>
      </w:r>
      <w:r w:rsidDel="00000000" w:rsidR="00000000" w:rsidRPr="00000000">
        <w:rPr>
          <w:rFonts w:ascii="Arial" w:cs="Arial" w:eastAsia="Arial" w:hAnsi="Arial"/>
          <w:b w:val="1"/>
          <w:sz w:val="24"/>
          <w:szCs w:val="24"/>
          <w:rtl w:val="0"/>
        </w:rPr>
        <w:t xml:space="preserve">Ten</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sz w:val="24"/>
          <w:szCs w:val="24"/>
          <w:rtl w:val="0"/>
        </w:rPr>
        <w:t xml:space="preserve">of the following</w:t>
        <w:tab/>
      </w:r>
      <w:r w:rsidDel="00000000" w:rsidR="00000000" w:rsidRPr="00000000">
        <w:rPr>
          <w:rFonts w:ascii="Arial" w:cs="Arial" w:eastAsia="Arial" w:hAnsi="Arial"/>
          <w:b w:val="1"/>
          <w:sz w:val="24"/>
          <w:szCs w:val="24"/>
          <w:rtl w:val="0"/>
        </w:rPr>
        <w:tab/>
        <w:tab/>
        <w:tab/>
        <w:t xml:space="preserve">         (2 X 10 = 20 marks)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any two features of over-the-counter market.</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peak margin?</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meaning of unsystematic risk.</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Index Futures?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any two types of membership as per commodity exchange.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Put call parity?</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liquidity risk?</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Expand MCX and NCDEX.</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Exotic options?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two bullion and two base metal commodities futures contracts traded in India.</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derivative?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any two Spot Exchange in India.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w:t>
      </w:r>
    </w:p>
    <w:p w:rsidR="00000000" w:rsidDel="00000000" w:rsidP="00000000" w:rsidRDefault="00000000" w:rsidRPr="00000000" w14:paraId="0000001E">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II. Answer any </w:t>
      </w:r>
      <w:r w:rsidDel="00000000" w:rsidR="00000000" w:rsidRPr="00000000">
        <w:rPr>
          <w:rFonts w:ascii="Arial" w:cs="Arial" w:eastAsia="Arial" w:hAnsi="Arial"/>
          <w:b w:val="1"/>
          <w:sz w:val="24"/>
          <w:szCs w:val="24"/>
          <w:rtl w:val="0"/>
        </w:rPr>
        <w:t xml:space="preserve">three</w:t>
      </w:r>
      <w:r w:rsidDel="00000000" w:rsidR="00000000" w:rsidRPr="00000000">
        <w:rPr>
          <w:rFonts w:ascii="Arial" w:cs="Arial" w:eastAsia="Arial" w:hAnsi="Arial"/>
          <w:sz w:val="24"/>
          <w:szCs w:val="24"/>
          <w:rtl w:val="0"/>
        </w:rPr>
        <w:t xml:space="preserve"> of the following </w:t>
        <w:tab/>
        <w:tab/>
        <w:tab/>
        <w:t xml:space="preserve">                      </w:t>
      </w:r>
      <w:r w:rsidDel="00000000" w:rsidR="00000000" w:rsidRPr="00000000">
        <w:rPr>
          <w:rFonts w:ascii="Arial" w:cs="Arial" w:eastAsia="Arial" w:hAnsi="Arial"/>
          <w:b w:val="1"/>
          <w:sz w:val="24"/>
          <w:szCs w:val="24"/>
          <w:rtl w:val="0"/>
        </w:rPr>
        <w:t xml:space="preserve">(5 x 3 = 15 marks)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explain the types of financial derivatives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types of order.</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describe the importance of MCX or NCDEX in India.</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short note on binomial model.</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explain the types of settlements in futures contract.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rPr>
      </w:pPr>
      <w:r w:rsidDel="00000000" w:rsidR="00000000" w:rsidRPr="00000000">
        <w:rPr>
          <w:rFonts w:ascii="Arial" w:cs="Arial" w:eastAsia="Arial" w:hAnsi="Arial"/>
          <w:b w:val="1"/>
          <w:rtl w:val="0"/>
        </w:rPr>
        <w:t xml:space="preserve">Section C</w:t>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rtl w:val="0"/>
        </w:rPr>
        <w:t xml:space="preserve">III. Answer any </w:t>
      </w:r>
      <w:r w:rsidDel="00000000" w:rsidR="00000000" w:rsidRPr="00000000">
        <w:rPr>
          <w:rFonts w:ascii="Arial" w:cs="Arial" w:eastAsia="Arial" w:hAnsi="Arial"/>
          <w:b w:val="1"/>
          <w:rtl w:val="0"/>
        </w:rPr>
        <w:t xml:space="preserve">two</w:t>
      </w:r>
      <w:r w:rsidDel="00000000" w:rsidR="00000000" w:rsidRPr="00000000">
        <w:rPr>
          <w:rFonts w:ascii="Arial" w:cs="Arial" w:eastAsia="Arial" w:hAnsi="Arial"/>
          <w:rtl w:val="0"/>
        </w:rPr>
        <w:t xml:space="preserve"> of the following </w:t>
        <w:tab/>
        <w:tab/>
        <w:tab/>
        <w:t xml:space="preserve">                   </w:t>
      </w:r>
      <w:r w:rsidDel="00000000" w:rsidR="00000000" w:rsidRPr="00000000">
        <w:rPr>
          <w:rFonts w:ascii="Arial" w:cs="Arial" w:eastAsia="Arial" w:hAnsi="Arial"/>
          <w:b w:val="1"/>
          <w:rtl w:val="0"/>
        </w:rPr>
        <w:t xml:space="preserve">(10 x 2 = 20 marks)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functions of NSCCL.</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types of options strategies.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factors contributing to the growth of commodity derivative market.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ind w:left="3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w:t>
      </w:r>
    </w:p>
    <w:p w:rsidR="00000000" w:rsidDel="00000000" w:rsidP="00000000" w:rsidRDefault="00000000" w:rsidRPr="00000000" w14:paraId="00000030">
      <w:pPr>
        <w:ind w:left="36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ind w:left="3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IV </w:t>
      </w:r>
      <w:r w:rsidDel="00000000" w:rsidR="00000000" w:rsidRPr="00000000">
        <w:rPr>
          <w:rFonts w:ascii="Arial" w:cs="Arial" w:eastAsia="Arial" w:hAnsi="Arial"/>
          <w:b w:val="1"/>
          <w:sz w:val="24"/>
          <w:szCs w:val="24"/>
          <w:rtl w:val="0"/>
        </w:rPr>
        <w:t xml:space="preserve">Answer the following</w:t>
        <w:tab/>
        <w:tab/>
        <w:tab/>
        <w:tab/>
        <w:t xml:space="preserve">                  (1 X 15 = 15 marks)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Ranjit is an Aluminium trader is Surat. He borrows money at 2.5% interest for 6 months to buy Aluminium in spot market for Rs. 2,10,000 (1 MT) on 01/01/2022 assuming that the price will increase in the future and he has an intension to sell it in the month of June to his customer. He found that MCX has launched an Aluminium futures contract with a trade unit of 1 MT, maximum order of 10 MT and trade symbol as ALUMINI. Mr. Ranjit enters into Aluminium June month futures contract for Rs. 2,10,000 (1 MT) on 01/01/22. In the month of June, the spot price of Aluminium is Rs. 180 per kg on 30/06/22. Let’s assume the commission charged is Flat ₹ 200 or 2.5% (whichever is lower) per executed order.</w:t>
      </w:r>
    </w:p>
    <w:p w:rsidR="00000000" w:rsidDel="00000000" w:rsidP="00000000" w:rsidRDefault="00000000" w:rsidRPr="00000000" w14:paraId="0000003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position Mr. Ranjit has taken in futures market to minimise his risk in spot market and What is the maximum number of contract Mr. Ranjit is allowed to enter? (3 Marks)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his net pay off for each futures contract? (6 marks)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his Net profit or loss in this situation after considering spot and futures market?  (6 marks)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jc w:val="center"/>
        <w:rPr>
          <w:rFonts w:ascii="Arial" w:cs="Arial" w:eastAsia="Arial" w:hAnsi="Arial"/>
        </w:rPr>
      </w:pPr>
      <w:r w:rsidDel="00000000" w:rsidR="00000000" w:rsidRPr="00000000">
        <w:rPr>
          <w:rFonts w:ascii="Arial" w:cs="Arial" w:eastAsia="Arial" w:hAnsi="Arial"/>
          <w:rtl w:val="0"/>
        </w:rPr>
        <w:t xml:space="preserve">****************************************</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-673734</wp:posOffset>
          </wp:positionH>
          <wp:positionV relativeFrom="paragraph">
            <wp:posOffset>-382904</wp:posOffset>
          </wp:positionV>
          <wp:extent cx="963515" cy="906516"/>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1"/>
                  <a:srcRect b="0" l="0" r="0" t="0"/>
                  <a:stretch>
                    <a:fillRect/>
                  </a:stretch>
                </pic:blipFill>
                <pic:spPr>
                  <a:xfrm>
                    <a:off x="0" y="0"/>
                    <a:ext cx="963515" cy="90651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