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-447039</wp:posOffset>
            </wp:positionH>
            <wp:positionV relativeFrom="paragraph">
              <wp:posOffset>-409574</wp:posOffset>
            </wp:positionV>
            <wp:extent cx="963295" cy="906145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ZO6218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Developmental Biology, Evolution and Zoogeography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the following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  <w:tab/>
        <w:tab/>
        <w:tab/>
        <w:tab/>
        <w:tab/>
        <w:tab/>
        <w:t xml:space="preserve">        7 X 1 =7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Meroblastic cleavage is seen in ____________ eggs.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Cave paintings are a feature of _____________ man.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Amphioxus embryo has ___ number of blastomeric layers during gastrula stage.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Epitheliochorial placenta is found in pigs.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TRUE/FALSE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Abundance of arthropods and molluscs was found in ________ era.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through birth, the conceptus is known as _________.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Reappearance of ancestral characters is called as ___________.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X 2 = 8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 neat labelled diagram of blastula of frog.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Induction? State with an example.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Hardy-Weinberg’s equilibrium?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one function of the following hormones: a) Progesterone  b) estrogen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following:</w:t>
        <w:tab/>
        <w:tab/>
        <w:tab/>
        <w:tab/>
        <w:tab/>
        <w:t xml:space="preserve">                  5 X 5 = 25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Illustrate and differentiate between Epitheliochorial &amp; Syndesmochorial placenta with an example for each.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morphogenetic movements? Name their types and differentiate between invagination and involution.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Define fossils. What is dating of fossils &amp; explain any one type.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Bring out any five features of Australopithecus Man.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acrosomal reaction &amp; cortical changes during the process of fertilization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Enumerate the pre zygotic isolation mechanisms with examples.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Compare the stages in evolution of horse with respect to dentition and digits.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D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  <w:tab/>
        <w:tab/>
        <w:tab/>
        <w:tab/>
        <w:tab/>
        <w:tab/>
        <w:t xml:space="preserve">3 X 10 =30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menstrual cycle, add a note on the role of hormones.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anatomical and serological evidences in support of evolution?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formation of Primitive streak in chick and a note on involution and its result.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about the features of Notogenesis and Neurogenesis in frog.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out the comparative features of Lamarckism and Darwinism.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ZO 6218_A_23</w:t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