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-660399</wp:posOffset>
                </wp:positionV>
                <wp:extent cx="1847850" cy="643890"/>
                <wp:effectExtent b="0" l="0" r="0" t="0"/>
                <wp:wrapNone/>
                <wp:docPr id="1" name=""/>
                <a:graphic>
                  <a:graphicData uri="http://schemas.microsoft.com/office/word/2010/wordprocessingShape">
                    <wps:wsp>
                      <wps:cNvSpPr/>
                      <wps:cNvPr id="2" name="Shape 2"/>
                      <wps:spPr>
                        <a:xfrm>
                          <a:off x="4426838" y="3462818"/>
                          <a:ext cx="1838325" cy="6343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-660399</wp:posOffset>
                </wp:positionV>
                <wp:extent cx="1847850" cy="64389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389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 Sc (MICROBIOLOGY)–VI SEMESTER</w:t>
      </w:r>
    </w:p>
    <w:p w:rsidR="00000000" w:rsidDel="00000000" w:rsidP="00000000" w:rsidRDefault="00000000" w:rsidRPr="00000000" w14:paraId="00000003">
      <w:pPr>
        <w:spacing w:after="0" w:line="259"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MB6218-MICROBIAL TECHNOLOGY</w:t>
      </w:r>
    </w:p>
    <w:p w:rsidR="00000000" w:rsidDel="00000000" w:rsidP="00000000" w:rsidRDefault="00000000" w:rsidRPr="00000000" w14:paraId="00000006">
      <w:pPr>
        <w:spacing w:after="0" w:line="259"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Time: 2 ½ Hours</w:t>
        <w:tab/>
        <w:tab/>
        <w:tab/>
        <w:tab/>
        <w:tab/>
        <w:tab/>
        <w:tab/>
        <w:tab/>
        <w:t xml:space="preserve">          Max Marks: 70</w:t>
      </w:r>
    </w:p>
    <w:p w:rsidR="00000000" w:rsidDel="00000000" w:rsidP="00000000" w:rsidRDefault="00000000" w:rsidRPr="00000000" w14:paraId="00000008">
      <w:pPr>
        <w:spacing w:after="0" w:line="259"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This paper contains </w:t>
      </w: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 xml:space="preserve"> printed page and </w:t>
      </w: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parts</w:t>
      </w:r>
    </w:p>
    <w:p w:rsidR="00000000" w:rsidDel="00000000" w:rsidP="00000000" w:rsidRDefault="00000000" w:rsidRPr="00000000" w14:paraId="0000000A">
      <w:pPr>
        <w:spacing w:after="0" w:line="259"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 Answer any </w:t>
      </w:r>
      <w:r w:rsidDel="00000000" w:rsidR="00000000" w:rsidRPr="00000000">
        <w:rPr>
          <w:rFonts w:ascii="Arial" w:cs="Arial" w:eastAsia="Arial" w:hAnsi="Arial"/>
          <w:b w:val="1"/>
          <w:color w:val="000000"/>
          <w:u w:val="single"/>
          <w:rtl w:val="0"/>
        </w:rPr>
        <w:t xml:space="preserve">Five</w:t>
      </w:r>
      <w:r w:rsidDel="00000000" w:rsidR="00000000" w:rsidRPr="00000000">
        <w:rPr>
          <w:rFonts w:ascii="Arial" w:cs="Arial" w:eastAsia="Arial" w:hAnsi="Arial"/>
          <w:b w:val="1"/>
          <w:color w:val="000000"/>
          <w:rtl w:val="0"/>
        </w:rPr>
        <w:t xml:space="preserve"> of the following.                                                                                        5x3=15</w:t>
      </w:r>
    </w:p>
    <w:p w:rsidR="00000000" w:rsidDel="00000000" w:rsidP="00000000" w:rsidRDefault="00000000" w:rsidRPr="00000000" w14:paraId="0000000C">
      <w:pPr>
        <w:spacing w:after="0" w:lineRule="auto"/>
        <w:ind w:left="993"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applications of PCR.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recognition sequence of EcoRI, BamHI and Hind III.</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genomic and cDNA library.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on SCP.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IPR and mention its significance.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principle of biosensor.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on insecticide resistant transgenic plants.</w:t>
      </w:r>
    </w:p>
    <w:p w:rsidR="00000000" w:rsidDel="00000000" w:rsidP="00000000" w:rsidRDefault="00000000" w:rsidRPr="00000000" w14:paraId="00000014">
      <w:pPr>
        <w:spacing w:after="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II. Answer any </w:t>
      </w:r>
      <w:r w:rsidDel="00000000" w:rsidR="00000000" w:rsidRPr="00000000">
        <w:rPr>
          <w:rFonts w:ascii="Arial" w:cs="Arial" w:eastAsia="Arial" w:hAnsi="Arial"/>
          <w:b w:val="1"/>
          <w:color w:val="000000"/>
          <w:u w:val="single"/>
          <w:rtl w:val="0"/>
        </w:rPr>
        <w:t xml:space="preserve">Five</w:t>
      </w:r>
      <w:r w:rsidDel="00000000" w:rsidR="00000000" w:rsidRPr="00000000">
        <w:rPr>
          <w:rFonts w:ascii="Arial" w:cs="Arial" w:eastAsia="Arial" w:hAnsi="Arial"/>
          <w:b w:val="1"/>
          <w:color w:val="000000"/>
          <w:rtl w:val="0"/>
        </w:rPr>
        <w:t xml:space="preserve"> of the following.                                                                                       5x5=25</w:t>
      </w:r>
    </w:p>
    <w:p w:rsidR="00000000" w:rsidDel="00000000" w:rsidP="00000000" w:rsidRDefault="00000000" w:rsidRPr="00000000" w14:paraId="00000016">
      <w:pPr>
        <w:spacing w:after="0" w:lineRule="auto"/>
        <w:ind w:left="993"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on pET vectors.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the production of vitamin B12.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calcium chloride mediated gene transfer mechanism.</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genetically modified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Pseudomonas putida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in bioremediation.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Illustrate the components of a phylogenetic tree.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a flow chart write the protocol of DNA finger printing.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gene knockout and knockdown.</w:t>
      </w:r>
    </w:p>
    <w:p w:rsidR="00000000" w:rsidDel="00000000" w:rsidP="00000000" w:rsidRDefault="00000000" w:rsidRPr="00000000" w14:paraId="0000001E">
      <w:pP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III. Answer any </w:t>
      </w:r>
      <w:r w:rsidDel="00000000" w:rsidR="00000000" w:rsidRPr="00000000">
        <w:rPr>
          <w:rFonts w:ascii="Arial" w:cs="Arial" w:eastAsia="Arial" w:hAnsi="Arial"/>
          <w:b w:val="1"/>
          <w:color w:val="000000"/>
          <w:u w:val="single"/>
          <w:rtl w:val="0"/>
        </w:rPr>
        <w:t xml:space="preserve">Two</w:t>
      </w:r>
      <w:r w:rsidDel="00000000" w:rsidR="00000000" w:rsidRPr="00000000">
        <w:rPr>
          <w:rFonts w:ascii="Arial" w:cs="Arial" w:eastAsia="Arial" w:hAnsi="Arial"/>
          <w:b w:val="1"/>
          <w:color w:val="000000"/>
          <w:rtl w:val="0"/>
        </w:rPr>
        <w:t xml:space="preserve"> of the following. </w:t>
        <w:tab/>
        <w:t xml:space="preserve">                                                                   2X10=20 </w:t>
      </w:r>
    </w:p>
    <w:p w:rsidR="00000000" w:rsidDel="00000000" w:rsidP="00000000" w:rsidRDefault="00000000" w:rsidRPr="00000000" w14:paraId="00000020">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Insulin production.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 the method of wine production.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principle, procedure and applications of delayed fruit ripening. </w:t>
      </w:r>
    </w:p>
    <w:p w:rsidR="00000000" w:rsidDel="00000000" w:rsidP="00000000" w:rsidRDefault="00000000" w:rsidRPr="00000000" w14:paraId="00000024">
      <w:pPr>
        <w:spacing w:after="0" w:lineRule="auto"/>
        <w:ind w:left="993" w:firstLine="0"/>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IV. Answer the following.                                                                                                1x10=10</w:t>
      </w:r>
    </w:p>
    <w:p w:rsidR="00000000" w:rsidDel="00000000" w:rsidP="00000000" w:rsidRDefault="00000000" w:rsidRPr="00000000" w14:paraId="00000026">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30"/>
        </w:tabs>
        <w:spacing w:after="0" w:before="0" w:line="25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 coli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cells transformed with pUC vectors carrying the gene of interest are plated on to LB media supplemented with ampicillin, three blue colour colonies were observed. Based on the above results, answer the following questions.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56" w:lineRule="auto"/>
        <w:ind w:left="1560" w:right="0" w:hanging="42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whether gene of interest has been transferred to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 coli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cells? (2 Marks)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56" w:lineRule="auto"/>
        <w:ind w:left="1560" w:right="0" w:hanging="42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these blue colour colonies indicate? (2 Marks)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56" w:lineRule="auto"/>
        <w:ind w:left="1560" w:right="0" w:hanging="42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principle of this screening method. (6 Marks)</w:t>
      </w:r>
    </w:p>
    <w:sectPr>
      <w:footerReference r:id="rId8" w:type="default"/>
      <w:pgSz w:h="15840" w:w="12240" w:orient="portrait"/>
      <w:pgMar w:bottom="1440" w:top="10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MB6218_A_23</w:t>
    </w:r>
  </w:p>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854" w:hanging="72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