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A22D" w14:textId="77777777" w:rsidR="002F53B7" w:rsidRDefault="002F53B7">
      <w:pPr>
        <w:spacing w:after="0" w:line="259" w:lineRule="auto"/>
        <w:jc w:val="center"/>
        <w:rPr>
          <w:rFonts w:ascii="Arial" w:eastAsia="Arial" w:hAnsi="Arial" w:cs="Arial"/>
          <w:b/>
          <w:sz w:val="24"/>
          <w:szCs w:val="24"/>
        </w:rPr>
      </w:pPr>
      <w:bookmarkStart w:id="0" w:name="_Hlk145759818"/>
    </w:p>
    <w:p w14:paraId="5406E421" w14:textId="55A9F5D4" w:rsidR="00A67BA7" w:rsidRPr="002F53B7" w:rsidRDefault="00CB0CE8">
      <w:pPr>
        <w:spacing w:after="0" w:line="259" w:lineRule="auto"/>
        <w:jc w:val="center"/>
        <w:rPr>
          <w:rFonts w:ascii="Arial" w:eastAsia="Arial" w:hAnsi="Arial" w:cs="Arial"/>
          <w:b/>
          <w:sz w:val="24"/>
          <w:szCs w:val="24"/>
        </w:rPr>
      </w:pPr>
      <w:r w:rsidRPr="002F53B7">
        <w:rPr>
          <w:rFonts w:ascii="Arial" w:hAnsi="Arial" w:cs="Arial"/>
          <w:noProof/>
          <w:lang w:val="en-US"/>
        </w:rPr>
        <mc:AlternateContent>
          <mc:Choice Requires="wps">
            <w:drawing>
              <wp:anchor distT="0" distB="0" distL="114300" distR="114300" simplePos="0" relativeHeight="251657216" behindDoc="0" locked="0" layoutInCell="1" hidden="0" allowOverlap="1" wp14:anchorId="532C5930" wp14:editId="401E8F33">
                <wp:simplePos x="0" y="0"/>
                <wp:positionH relativeFrom="column">
                  <wp:posOffset>3169284</wp:posOffset>
                </wp:positionH>
                <wp:positionV relativeFrom="paragraph">
                  <wp:posOffset>-657225</wp:posOffset>
                </wp:positionV>
                <wp:extent cx="2790825" cy="63488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27908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4E6B81" w14:textId="77777777" w:rsidR="00FE26F2" w:rsidRDefault="00FE26F2">
                            <w:pPr>
                              <w:spacing w:before="120" w:after="120" w:line="240" w:lineRule="auto"/>
                              <w:textDirection w:val="btLr"/>
                            </w:pPr>
                            <w:r>
                              <w:rPr>
                                <w:color w:val="000000"/>
                              </w:rPr>
                              <w:t>Registration Number:</w:t>
                            </w:r>
                          </w:p>
                          <w:p w14:paraId="607F13D8" w14:textId="77777777" w:rsidR="00FE26F2" w:rsidRDefault="00FE26F2">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32C5930" id="Rectangle 1" o:spid="_x0000_s1026" style="position:absolute;left:0;text-align:left;margin-left:249.55pt;margin-top:-51.75pt;width:219.75pt;height:5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">
                <v:stroke startarrowwidth="narrow" startarrowlength="short" endarrowwidth="narrow" endarrowlength="short"/>
                <v:textbox inset="2.53958mm,1.2694mm,2.53958mm,1.2694mm">
                  <w:txbxContent>
                    <w:p w14:paraId="494E6B81" w14:textId="77777777" w:rsidR="00FE26F2" w:rsidRDefault="00FE26F2">
                      <w:pPr>
                        <w:spacing w:before="120" w:after="120" w:line="240" w:lineRule="auto"/>
                        <w:textDirection w:val="btLr"/>
                      </w:pPr>
                      <w:r>
                        <w:rPr>
                          <w:color w:val="000000"/>
                        </w:rPr>
                        <w:t>Registration Number:</w:t>
                      </w:r>
                    </w:p>
                    <w:p w14:paraId="607F13D8" w14:textId="77777777" w:rsidR="00FE26F2" w:rsidRDefault="00FE26F2">
                      <w:pPr>
                        <w:spacing w:before="120" w:after="120" w:line="240" w:lineRule="auto"/>
                        <w:textDirection w:val="btLr"/>
                      </w:pPr>
                      <w:r>
                        <w:rPr>
                          <w:color w:val="000000"/>
                        </w:rPr>
                        <w:t>Date &amp; Session:</w:t>
                      </w:r>
                    </w:p>
                  </w:txbxContent>
                </v:textbox>
              </v:rect>
            </w:pict>
          </mc:Fallback>
        </mc:AlternateContent>
      </w:r>
      <w:r w:rsidR="003A45C4" w:rsidRPr="002F53B7">
        <w:rPr>
          <w:rFonts w:ascii="Arial" w:eastAsia="Arial" w:hAnsi="Arial" w:cs="Arial"/>
          <w:b/>
          <w:sz w:val="24"/>
          <w:szCs w:val="24"/>
        </w:rPr>
        <w:t>ST JOSEPH’S UNIVERSITY, BENGALURU -</w:t>
      </w:r>
      <w:r w:rsidR="002F53B7" w:rsidRPr="002F53B7">
        <w:rPr>
          <w:rFonts w:ascii="Arial" w:eastAsia="Arial" w:hAnsi="Arial" w:cs="Arial"/>
          <w:b/>
          <w:sz w:val="24"/>
          <w:szCs w:val="24"/>
        </w:rPr>
        <w:t xml:space="preserve"> </w:t>
      </w:r>
      <w:r w:rsidR="003A45C4" w:rsidRPr="002F53B7">
        <w:rPr>
          <w:rFonts w:ascii="Arial" w:eastAsia="Arial" w:hAnsi="Arial" w:cs="Arial"/>
          <w:b/>
          <w:sz w:val="24"/>
          <w:szCs w:val="24"/>
        </w:rPr>
        <w:t>27</w:t>
      </w:r>
    </w:p>
    <w:p w14:paraId="276AB7CE" w14:textId="30E5DEFD" w:rsidR="00A67BA7" w:rsidRPr="002F53B7" w:rsidRDefault="00406880">
      <w:pPr>
        <w:spacing w:after="0" w:line="259" w:lineRule="auto"/>
        <w:jc w:val="center"/>
        <w:rPr>
          <w:rFonts w:ascii="Arial" w:eastAsia="Arial" w:hAnsi="Arial" w:cs="Arial"/>
          <w:b/>
          <w:sz w:val="24"/>
          <w:szCs w:val="24"/>
        </w:rPr>
      </w:pPr>
      <w:r w:rsidRPr="002F53B7">
        <w:rPr>
          <w:rFonts w:ascii="Arial" w:hAnsi="Arial" w:cs="Arial"/>
          <w:noProof/>
          <w:lang w:val="en-US"/>
        </w:rPr>
        <w:drawing>
          <wp:anchor distT="0" distB="0" distL="114300" distR="114300" simplePos="0" relativeHeight="251659264" behindDoc="1" locked="0" layoutInCell="1" allowOverlap="1" wp14:anchorId="7DA854FE" wp14:editId="3DD1803F">
            <wp:simplePos x="0" y="0"/>
            <wp:positionH relativeFrom="column">
              <wp:posOffset>-520700</wp:posOffset>
            </wp:positionH>
            <wp:positionV relativeFrom="paragraph">
              <wp:posOffset>-208915</wp:posOffset>
            </wp:positionV>
            <wp:extent cx="838200" cy="799729"/>
            <wp:effectExtent l="0" t="0" r="0" b="635"/>
            <wp:wrapTight wrapText="bothSides">
              <wp:wrapPolygon edited="0">
                <wp:start x="0" y="0"/>
                <wp:lineTo x="0" y="21102"/>
                <wp:lineTo x="21109" y="21102"/>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799729"/>
                    </a:xfrm>
                    <a:prstGeom prst="rect">
                      <a:avLst/>
                    </a:prstGeom>
                    <a:noFill/>
                    <a:ln>
                      <a:noFill/>
                    </a:ln>
                  </pic:spPr>
                </pic:pic>
              </a:graphicData>
            </a:graphic>
          </wp:anchor>
        </w:drawing>
      </w:r>
      <w:r w:rsidR="003A45C4" w:rsidRPr="002F53B7">
        <w:rPr>
          <w:rFonts w:ascii="Arial" w:eastAsia="Arial" w:hAnsi="Arial" w:cs="Arial"/>
          <w:b/>
          <w:sz w:val="24"/>
          <w:szCs w:val="24"/>
        </w:rPr>
        <w:t xml:space="preserve">M.Sc. </w:t>
      </w:r>
      <w:r w:rsidR="00CB0CE8" w:rsidRPr="002F53B7">
        <w:rPr>
          <w:rFonts w:ascii="Arial" w:eastAsia="Arial" w:hAnsi="Arial" w:cs="Arial"/>
          <w:b/>
          <w:sz w:val="24"/>
          <w:szCs w:val="24"/>
        </w:rPr>
        <w:t>ENVIRONMENTAL SCIENCE AND SUSTAINABILITY</w:t>
      </w:r>
      <w:r w:rsidR="003A45C4" w:rsidRPr="002F53B7">
        <w:rPr>
          <w:rFonts w:ascii="Arial" w:eastAsia="Arial" w:hAnsi="Arial" w:cs="Arial"/>
          <w:b/>
          <w:sz w:val="24"/>
          <w:szCs w:val="24"/>
        </w:rPr>
        <w:t>– III SEMESTER</w:t>
      </w:r>
    </w:p>
    <w:p w14:paraId="441A304E" w14:textId="77777777" w:rsidR="00A67BA7" w:rsidRPr="002F53B7" w:rsidRDefault="003A45C4">
      <w:pPr>
        <w:spacing w:after="0" w:line="259" w:lineRule="auto"/>
        <w:jc w:val="center"/>
        <w:rPr>
          <w:rFonts w:ascii="Arial" w:eastAsia="Arial" w:hAnsi="Arial" w:cs="Arial"/>
          <w:b/>
          <w:sz w:val="24"/>
          <w:szCs w:val="24"/>
        </w:rPr>
      </w:pPr>
      <w:r w:rsidRPr="002F53B7">
        <w:rPr>
          <w:rFonts w:ascii="Arial" w:eastAsia="Arial" w:hAnsi="Arial" w:cs="Arial"/>
          <w:b/>
          <w:sz w:val="24"/>
          <w:szCs w:val="24"/>
        </w:rPr>
        <w:t>SEMESTER EXAMINATION: OCTOBER 2023</w:t>
      </w:r>
    </w:p>
    <w:p w14:paraId="3BBBEB57" w14:textId="77777777" w:rsidR="00A67BA7" w:rsidRPr="002F53B7" w:rsidRDefault="003A45C4">
      <w:pPr>
        <w:spacing w:after="0" w:line="259" w:lineRule="auto"/>
        <w:jc w:val="center"/>
        <w:rPr>
          <w:rFonts w:ascii="Arial" w:eastAsia="Arial" w:hAnsi="Arial" w:cs="Arial"/>
          <w:b/>
          <w:sz w:val="24"/>
          <w:szCs w:val="24"/>
        </w:rPr>
      </w:pPr>
      <w:r w:rsidRPr="002F53B7">
        <w:rPr>
          <w:rFonts w:ascii="Arial" w:eastAsia="Arial" w:hAnsi="Arial" w:cs="Arial"/>
          <w:b/>
          <w:sz w:val="18"/>
          <w:szCs w:val="18"/>
        </w:rPr>
        <w:t>(Examination conducted in November /December 2023)</w:t>
      </w:r>
    </w:p>
    <w:p w14:paraId="33403BA1" w14:textId="7533AD56" w:rsidR="00A67BA7" w:rsidRPr="002F53B7" w:rsidRDefault="00CB0CE8">
      <w:pPr>
        <w:spacing w:after="0" w:line="259" w:lineRule="auto"/>
        <w:jc w:val="center"/>
        <w:rPr>
          <w:rFonts w:ascii="Arial" w:eastAsia="Arial" w:hAnsi="Arial" w:cs="Arial"/>
          <w:b/>
          <w:sz w:val="24"/>
          <w:szCs w:val="24"/>
          <w:u w:val="single"/>
        </w:rPr>
      </w:pPr>
      <w:r w:rsidRPr="002F53B7">
        <w:rPr>
          <w:rFonts w:ascii="Arial" w:eastAsia="Arial" w:hAnsi="Arial" w:cs="Arial"/>
          <w:b/>
          <w:sz w:val="24"/>
          <w:szCs w:val="24"/>
          <w:u w:val="single"/>
        </w:rPr>
        <w:t>ES</w:t>
      </w:r>
      <w:r w:rsidR="003A45C4" w:rsidRPr="002F53B7">
        <w:rPr>
          <w:rFonts w:ascii="Arial" w:eastAsia="Arial" w:hAnsi="Arial" w:cs="Arial"/>
          <w:b/>
          <w:sz w:val="24"/>
          <w:szCs w:val="24"/>
          <w:u w:val="single"/>
        </w:rPr>
        <w:t xml:space="preserve"> 9</w:t>
      </w:r>
      <w:r w:rsidRPr="002F53B7">
        <w:rPr>
          <w:rFonts w:ascii="Arial" w:eastAsia="Arial" w:hAnsi="Arial" w:cs="Arial"/>
          <w:b/>
          <w:sz w:val="24"/>
          <w:szCs w:val="24"/>
          <w:u w:val="single"/>
        </w:rPr>
        <w:t>323</w:t>
      </w:r>
      <w:r w:rsidR="003A45C4" w:rsidRPr="002F53B7">
        <w:rPr>
          <w:rFonts w:ascii="Arial" w:eastAsia="Arial" w:hAnsi="Arial" w:cs="Arial"/>
          <w:b/>
          <w:sz w:val="24"/>
          <w:szCs w:val="24"/>
          <w:u w:val="single"/>
        </w:rPr>
        <w:t xml:space="preserve">: </w:t>
      </w:r>
      <w:r w:rsidRPr="002F53B7">
        <w:rPr>
          <w:rFonts w:ascii="Arial" w:eastAsia="Arial" w:hAnsi="Arial" w:cs="Arial"/>
          <w:b/>
          <w:sz w:val="24"/>
          <w:szCs w:val="24"/>
          <w:u w:val="single"/>
        </w:rPr>
        <w:t xml:space="preserve">ENVIRONMENT, SOCIAL AND GOVERNANCE </w:t>
      </w:r>
    </w:p>
    <w:p w14:paraId="423C4CDB" w14:textId="77777777" w:rsidR="00A67BA7" w:rsidRPr="002F53B7" w:rsidRDefault="003A45C4">
      <w:pPr>
        <w:spacing w:after="0" w:line="259" w:lineRule="auto"/>
        <w:jc w:val="center"/>
        <w:rPr>
          <w:rFonts w:ascii="Arial" w:eastAsia="Arial" w:hAnsi="Arial" w:cs="Arial"/>
          <w:b/>
          <w:sz w:val="24"/>
          <w:szCs w:val="24"/>
          <w:u w:val="single"/>
        </w:rPr>
      </w:pPr>
      <w:r w:rsidRPr="002F53B7">
        <w:rPr>
          <w:rFonts w:ascii="Arial" w:eastAsia="Arial" w:hAnsi="Arial" w:cs="Arial"/>
          <w:b/>
          <w:sz w:val="24"/>
          <w:szCs w:val="24"/>
          <w:u w:val="single"/>
        </w:rPr>
        <w:t>(For current batch students only)</w:t>
      </w:r>
    </w:p>
    <w:p w14:paraId="1E5D3E55" w14:textId="77777777" w:rsidR="00A67BA7" w:rsidRPr="002F53B7" w:rsidRDefault="00A67BA7">
      <w:pPr>
        <w:spacing w:after="0" w:line="259" w:lineRule="auto"/>
        <w:jc w:val="center"/>
        <w:rPr>
          <w:rFonts w:ascii="Arial" w:eastAsia="Arial" w:hAnsi="Arial" w:cs="Arial"/>
          <w:b/>
          <w:sz w:val="24"/>
          <w:szCs w:val="24"/>
        </w:rPr>
      </w:pPr>
    </w:p>
    <w:p w14:paraId="7A2D155F" w14:textId="5A8D9FBF" w:rsidR="00A67BA7" w:rsidRPr="002F53B7" w:rsidRDefault="003A45C4">
      <w:pPr>
        <w:spacing w:after="0" w:line="259" w:lineRule="auto"/>
        <w:rPr>
          <w:rFonts w:ascii="Arial" w:eastAsia="Arial" w:hAnsi="Arial" w:cs="Arial"/>
          <w:b/>
        </w:rPr>
      </w:pPr>
      <w:r w:rsidRPr="002F53B7">
        <w:rPr>
          <w:rFonts w:ascii="Arial" w:eastAsia="Arial" w:hAnsi="Arial" w:cs="Arial"/>
          <w:b/>
        </w:rPr>
        <w:t>Time: 2 Hours</w:t>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t xml:space="preserve">    Max Marks: 50</w:t>
      </w:r>
    </w:p>
    <w:p w14:paraId="2E99DD31" w14:textId="7DAE803D" w:rsidR="00A67BA7" w:rsidRPr="002F53B7" w:rsidRDefault="003A45C4">
      <w:pPr>
        <w:spacing w:after="0" w:line="259" w:lineRule="auto"/>
        <w:jc w:val="center"/>
        <w:rPr>
          <w:rFonts w:ascii="Arial" w:eastAsia="Arial" w:hAnsi="Arial" w:cs="Arial"/>
          <w:b/>
        </w:rPr>
      </w:pPr>
      <w:r w:rsidRPr="002F53B7">
        <w:rPr>
          <w:rFonts w:ascii="Arial" w:eastAsia="Arial" w:hAnsi="Arial" w:cs="Arial"/>
          <w:b/>
        </w:rPr>
        <w:t xml:space="preserve">This paper </w:t>
      </w:r>
      <w:r w:rsidRPr="002F53B7">
        <w:rPr>
          <w:rFonts w:ascii="Arial" w:eastAsia="Arial" w:hAnsi="Arial" w:cs="Arial"/>
          <w:b/>
          <w:color w:val="000000" w:themeColor="text1"/>
        </w:rPr>
        <w:t xml:space="preserve">contains </w:t>
      </w:r>
      <w:r w:rsidR="002F53B7" w:rsidRPr="002F53B7">
        <w:rPr>
          <w:rFonts w:ascii="Arial" w:eastAsia="Arial" w:hAnsi="Arial" w:cs="Arial"/>
          <w:b/>
          <w:color w:val="000000" w:themeColor="text1"/>
        </w:rPr>
        <w:t>TWO</w:t>
      </w:r>
      <w:r w:rsidRPr="002F53B7">
        <w:rPr>
          <w:rFonts w:ascii="Arial" w:eastAsia="Arial" w:hAnsi="Arial" w:cs="Arial"/>
          <w:b/>
          <w:color w:val="000000" w:themeColor="text1"/>
        </w:rPr>
        <w:t xml:space="preserve"> printed pages and</w:t>
      </w:r>
      <w:r w:rsidR="002F53B7" w:rsidRPr="002F53B7">
        <w:rPr>
          <w:rFonts w:ascii="Arial" w:eastAsia="Arial" w:hAnsi="Arial" w:cs="Arial"/>
          <w:b/>
          <w:color w:val="000000" w:themeColor="text1"/>
        </w:rPr>
        <w:t xml:space="preserve"> THREE</w:t>
      </w:r>
      <w:r w:rsidR="00CB0CE8" w:rsidRPr="002F53B7">
        <w:rPr>
          <w:rFonts w:ascii="Arial" w:eastAsia="Arial" w:hAnsi="Arial" w:cs="Arial"/>
          <w:b/>
          <w:color w:val="000000" w:themeColor="text1"/>
        </w:rPr>
        <w:t xml:space="preserve"> </w:t>
      </w:r>
      <w:r w:rsidRPr="002F53B7">
        <w:rPr>
          <w:rFonts w:ascii="Arial" w:eastAsia="Arial" w:hAnsi="Arial" w:cs="Arial"/>
          <w:b/>
          <w:color w:val="000000" w:themeColor="text1"/>
        </w:rPr>
        <w:t>parts</w:t>
      </w:r>
    </w:p>
    <w:p w14:paraId="2B76039C" w14:textId="77777777" w:rsidR="002F53B7" w:rsidRPr="00AB0021" w:rsidRDefault="002F53B7" w:rsidP="002F53B7">
      <w:pPr>
        <w:pStyle w:val="Normal1"/>
        <w:spacing w:after="0" w:line="254" w:lineRule="auto"/>
        <w:jc w:val="center"/>
        <w:rPr>
          <w:rFonts w:ascii="Arial" w:eastAsia="Arial" w:hAnsi="Arial" w:cs="Arial"/>
          <w:b/>
          <w:sz w:val="24"/>
        </w:rPr>
      </w:pPr>
      <w:r w:rsidRPr="00AB0021">
        <w:rPr>
          <w:rFonts w:ascii="Arial" w:eastAsia="Arial" w:hAnsi="Arial" w:cs="Arial"/>
          <w:b/>
          <w:i/>
          <w:iCs/>
          <w:sz w:val="24"/>
        </w:rPr>
        <w:t>Instruction: Draw diagrams wherever necessary</w:t>
      </w:r>
    </w:p>
    <w:p w14:paraId="5FC7680E" w14:textId="77777777" w:rsidR="00A67BA7" w:rsidRPr="002F53B7" w:rsidRDefault="00A67BA7">
      <w:pPr>
        <w:spacing w:after="0" w:line="259" w:lineRule="auto"/>
        <w:jc w:val="center"/>
        <w:rPr>
          <w:rFonts w:ascii="Arial" w:eastAsia="Arial" w:hAnsi="Arial" w:cs="Arial"/>
          <w:b/>
        </w:rPr>
      </w:pPr>
    </w:p>
    <w:p w14:paraId="7FEFD752" w14:textId="77777777" w:rsidR="00A67BA7" w:rsidRPr="002F53B7" w:rsidRDefault="003A45C4">
      <w:pPr>
        <w:spacing w:after="0" w:line="259" w:lineRule="auto"/>
        <w:jc w:val="center"/>
        <w:rPr>
          <w:rFonts w:ascii="Arial" w:eastAsia="Arial" w:hAnsi="Arial" w:cs="Arial"/>
          <w:u w:val="single"/>
        </w:rPr>
      </w:pPr>
      <w:r w:rsidRPr="002F53B7">
        <w:rPr>
          <w:rFonts w:ascii="Arial" w:eastAsia="Arial" w:hAnsi="Arial" w:cs="Arial"/>
          <w:b/>
          <w:u w:val="single"/>
        </w:rPr>
        <w:t>PART</w:t>
      </w:r>
      <w:r w:rsidR="009F4EF4" w:rsidRPr="002F53B7">
        <w:rPr>
          <w:rFonts w:ascii="Arial" w:eastAsia="Arial" w:hAnsi="Arial" w:cs="Arial"/>
          <w:b/>
          <w:u w:val="single"/>
        </w:rPr>
        <w:t xml:space="preserve"> – </w:t>
      </w:r>
      <w:r w:rsidRPr="002F53B7">
        <w:rPr>
          <w:rFonts w:ascii="Arial" w:eastAsia="Arial" w:hAnsi="Arial" w:cs="Arial"/>
          <w:b/>
          <w:u w:val="single"/>
        </w:rPr>
        <w:t>A</w:t>
      </w:r>
      <w:r w:rsidR="009F4EF4" w:rsidRPr="002F53B7">
        <w:rPr>
          <w:rFonts w:ascii="Arial" w:eastAsia="Arial" w:hAnsi="Arial" w:cs="Arial"/>
          <w:b/>
          <w:u w:val="single"/>
        </w:rPr>
        <w:t xml:space="preserve"> </w:t>
      </w:r>
    </w:p>
    <w:p w14:paraId="2F2456C2" w14:textId="0B080A17" w:rsidR="00CB0CE8" w:rsidRPr="002F53B7" w:rsidRDefault="00CB0CE8" w:rsidP="002F53B7">
      <w:pPr>
        <w:spacing w:after="0" w:line="259" w:lineRule="auto"/>
        <w:rPr>
          <w:rFonts w:ascii="Arial" w:eastAsia="Arial" w:hAnsi="Arial" w:cs="Arial"/>
          <w:b/>
        </w:rPr>
      </w:pPr>
      <w:r w:rsidRPr="002F53B7">
        <w:rPr>
          <w:rFonts w:ascii="Arial" w:eastAsia="Arial" w:hAnsi="Arial" w:cs="Arial"/>
          <w:b/>
        </w:rPr>
        <w:t xml:space="preserve">Answer any </w:t>
      </w:r>
      <w:r w:rsidR="002F53B7" w:rsidRPr="002F53B7">
        <w:rPr>
          <w:rFonts w:ascii="Arial" w:eastAsia="Arial" w:hAnsi="Arial" w:cs="Arial"/>
          <w:b/>
          <w:u w:val="single"/>
        </w:rPr>
        <w:t>FIVE</w:t>
      </w:r>
      <w:r w:rsidR="002F53B7" w:rsidRPr="002F53B7">
        <w:rPr>
          <w:rFonts w:ascii="Arial" w:eastAsia="Arial" w:hAnsi="Arial" w:cs="Arial"/>
          <w:b/>
        </w:rPr>
        <w:t xml:space="preserve"> </w:t>
      </w:r>
      <w:r w:rsidRPr="002F53B7">
        <w:rPr>
          <w:rFonts w:ascii="Arial" w:eastAsia="Arial" w:hAnsi="Arial" w:cs="Arial"/>
          <w:b/>
        </w:rPr>
        <w:t xml:space="preserve">of the following </w:t>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002F53B7" w:rsidRPr="002F53B7">
        <w:rPr>
          <w:rFonts w:ascii="Arial" w:eastAsia="Arial" w:hAnsi="Arial" w:cs="Arial"/>
          <w:b/>
        </w:rPr>
        <w:tab/>
      </w:r>
      <w:r w:rsidRPr="002F53B7">
        <w:rPr>
          <w:rFonts w:ascii="Arial" w:eastAsia="Arial" w:hAnsi="Arial" w:cs="Arial"/>
          <w:b/>
        </w:rPr>
        <w:t>2</w:t>
      </w:r>
      <w:r w:rsidR="002F53B7" w:rsidRPr="002F53B7">
        <w:rPr>
          <w:rFonts w:ascii="Arial" w:eastAsia="Arial" w:hAnsi="Arial" w:cs="Arial"/>
          <w:b/>
        </w:rPr>
        <w:t>m</w:t>
      </w:r>
      <w:r w:rsidR="009F4EF4" w:rsidRPr="002F53B7">
        <w:rPr>
          <w:rFonts w:ascii="Arial" w:eastAsia="Arial" w:hAnsi="Arial" w:cs="Arial"/>
          <w:b/>
        </w:rPr>
        <w:t xml:space="preserve"> X </w:t>
      </w:r>
      <w:r w:rsidRPr="002F53B7">
        <w:rPr>
          <w:rFonts w:ascii="Arial" w:eastAsia="Arial" w:hAnsi="Arial" w:cs="Arial"/>
          <w:b/>
        </w:rPr>
        <w:t>5</w:t>
      </w:r>
      <w:r w:rsidR="002F53B7" w:rsidRPr="002F53B7">
        <w:rPr>
          <w:rFonts w:ascii="Arial" w:eastAsia="Arial" w:hAnsi="Arial" w:cs="Arial"/>
          <w:b/>
        </w:rPr>
        <w:t>q</w:t>
      </w:r>
      <w:r w:rsidR="009F4EF4" w:rsidRPr="002F53B7">
        <w:rPr>
          <w:rFonts w:ascii="Arial" w:eastAsia="Arial" w:hAnsi="Arial" w:cs="Arial"/>
          <w:b/>
        </w:rPr>
        <w:t xml:space="preserve"> </w:t>
      </w:r>
      <w:r w:rsidRPr="002F53B7">
        <w:rPr>
          <w:rFonts w:ascii="Arial" w:eastAsia="Arial" w:hAnsi="Arial" w:cs="Arial"/>
          <w:b/>
        </w:rPr>
        <w:t>=</w:t>
      </w:r>
      <w:r w:rsidR="009F4EF4" w:rsidRPr="002F53B7">
        <w:rPr>
          <w:rFonts w:ascii="Arial" w:eastAsia="Arial" w:hAnsi="Arial" w:cs="Arial"/>
          <w:b/>
        </w:rPr>
        <w:t xml:space="preserve"> </w:t>
      </w:r>
      <w:r w:rsidRPr="002F53B7">
        <w:rPr>
          <w:rFonts w:ascii="Arial" w:eastAsia="Arial" w:hAnsi="Arial" w:cs="Arial"/>
          <w:b/>
        </w:rPr>
        <w:t>10</w:t>
      </w:r>
      <w:r w:rsidR="002F53B7" w:rsidRPr="002F53B7">
        <w:rPr>
          <w:rFonts w:ascii="Arial" w:eastAsia="Arial" w:hAnsi="Arial" w:cs="Arial"/>
          <w:b/>
        </w:rPr>
        <w:t>m</w:t>
      </w:r>
    </w:p>
    <w:p w14:paraId="20210E98" w14:textId="347FEAB3" w:rsidR="00CB0CE8" w:rsidRPr="002F53B7" w:rsidRDefault="006C7E4C"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 xml:space="preserve">What is </w:t>
      </w:r>
      <w:r w:rsidR="005A01EF" w:rsidRPr="002F53B7">
        <w:rPr>
          <w:rFonts w:ascii="Arial" w:eastAsia="Arial" w:hAnsi="Arial" w:cs="Arial"/>
        </w:rPr>
        <w:t>CER</w:t>
      </w:r>
      <w:r w:rsidR="00DF6599" w:rsidRPr="002F53B7">
        <w:rPr>
          <w:rFonts w:ascii="Arial" w:eastAsia="Arial" w:hAnsi="Arial" w:cs="Arial"/>
        </w:rPr>
        <w:t xml:space="preserve"> frame work</w:t>
      </w:r>
      <w:r w:rsidRPr="002F53B7">
        <w:rPr>
          <w:rFonts w:ascii="Arial" w:eastAsia="Arial" w:hAnsi="Arial" w:cs="Arial"/>
        </w:rPr>
        <w:t>?</w:t>
      </w:r>
    </w:p>
    <w:p w14:paraId="2F39A6F3" w14:textId="77777777" w:rsidR="00CB0CE8" w:rsidRPr="002F53B7" w:rsidRDefault="006C7E4C"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Give two examples of ESG products.</w:t>
      </w:r>
    </w:p>
    <w:p w14:paraId="51C687ED" w14:textId="62BE7785" w:rsidR="00CB0CE8" w:rsidRPr="002F53B7" w:rsidRDefault="005A01EF"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Who is a stakeholder? Give an example.</w:t>
      </w:r>
    </w:p>
    <w:p w14:paraId="48596C29" w14:textId="3088C3FE" w:rsidR="00CB0CE8" w:rsidRPr="002F53B7" w:rsidRDefault="00DF6599"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 xml:space="preserve">List two reasons for the growing </w:t>
      </w:r>
      <w:r w:rsidR="005A01EF" w:rsidRPr="002F53B7">
        <w:rPr>
          <w:rFonts w:ascii="Arial" w:eastAsia="Arial" w:hAnsi="Arial" w:cs="Arial"/>
        </w:rPr>
        <w:t xml:space="preserve">interest in ESG disclosures. </w:t>
      </w:r>
    </w:p>
    <w:p w14:paraId="29972B4D" w14:textId="77777777" w:rsidR="00CB0CE8" w:rsidRPr="002F53B7" w:rsidRDefault="006C7E4C"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State the meaning of assurance.</w:t>
      </w:r>
    </w:p>
    <w:p w14:paraId="2764EA9D" w14:textId="0B807016" w:rsidR="00CB0CE8" w:rsidRPr="002F53B7" w:rsidRDefault="009B1BA9"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What are KPIs?</w:t>
      </w:r>
    </w:p>
    <w:p w14:paraId="65894101" w14:textId="223330E9" w:rsidR="00CB0CE8" w:rsidRPr="002F53B7" w:rsidRDefault="009B1BA9"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In what way can a business contribute to sustainable development?</w:t>
      </w:r>
    </w:p>
    <w:p w14:paraId="5D8FB780" w14:textId="77777777" w:rsidR="00CB0CE8" w:rsidRPr="002F53B7" w:rsidRDefault="00CB0CE8" w:rsidP="00CB0CE8">
      <w:pPr>
        <w:pStyle w:val="ListParagraph"/>
        <w:spacing w:after="0" w:line="259" w:lineRule="auto"/>
        <w:rPr>
          <w:rFonts w:ascii="Arial" w:eastAsia="Arial" w:hAnsi="Arial" w:cs="Arial"/>
          <w:b/>
        </w:rPr>
      </w:pPr>
    </w:p>
    <w:p w14:paraId="6D7F982B" w14:textId="77777777" w:rsidR="00CB0CE8" w:rsidRPr="002F53B7" w:rsidRDefault="00CB0CE8" w:rsidP="00CB0CE8">
      <w:pPr>
        <w:pStyle w:val="ListParagraph"/>
        <w:spacing w:after="0"/>
        <w:ind w:left="3600" w:firstLine="720"/>
        <w:jc w:val="both"/>
        <w:rPr>
          <w:rFonts w:ascii="Arial" w:eastAsia="Arial" w:hAnsi="Arial" w:cs="Arial"/>
          <w:b/>
          <w:u w:val="single"/>
        </w:rPr>
      </w:pPr>
      <w:r w:rsidRPr="002F53B7">
        <w:rPr>
          <w:rFonts w:ascii="Arial" w:eastAsia="Arial" w:hAnsi="Arial" w:cs="Arial"/>
          <w:b/>
          <w:u w:val="single"/>
        </w:rPr>
        <w:t>PART –</w:t>
      </w:r>
      <w:r w:rsidR="009F4EF4" w:rsidRPr="002F53B7">
        <w:rPr>
          <w:rFonts w:ascii="Arial" w:eastAsia="Arial" w:hAnsi="Arial" w:cs="Arial"/>
          <w:b/>
          <w:u w:val="single"/>
        </w:rPr>
        <w:t xml:space="preserve"> </w:t>
      </w:r>
      <w:r w:rsidRPr="002F53B7">
        <w:rPr>
          <w:rFonts w:ascii="Arial" w:eastAsia="Arial" w:hAnsi="Arial" w:cs="Arial"/>
          <w:b/>
          <w:u w:val="single"/>
        </w:rPr>
        <w:t>B</w:t>
      </w:r>
    </w:p>
    <w:p w14:paraId="52FD8E53" w14:textId="0507C639" w:rsidR="00CB0CE8" w:rsidRPr="002F53B7" w:rsidRDefault="002F53B7" w:rsidP="002F53B7">
      <w:pPr>
        <w:spacing w:after="0"/>
        <w:rPr>
          <w:rFonts w:ascii="Arial" w:eastAsia="Arial" w:hAnsi="Arial" w:cs="Arial"/>
          <w:b/>
        </w:rPr>
      </w:pPr>
      <w:r w:rsidRPr="002F53B7">
        <w:rPr>
          <w:rFonts w:ascii="Arial" w:eastAsia="Arial" w:hAnsi="Arial" w:cs="Arial"/>
          <w:b/>
        </w:rPr>
        <w:t xml:space="preserve">Write explanatory notes on any </w:t>
      </w:r>
      <w:r w:rsidRPr="002F53B7">
        <w:rPr>
          <w:rFonts w:ascii="Arial" w:eastAsia="Arial" w:hAnsi="Arial" w:cs="Arial"/>
          <w:b/>
          <w:u w:val="single"/>
        </w:rPr>
        <w:t xml:space="preserve">FOUR </w:t>
      </w:r>
      <w:r w:rsidRPr="002F53B7">
        <w:rPr>
          <w:rFonts w:ascii="Arial" w:eastAsia="Arial" w:hAnsi="Arial" w:cs="Arial"/>
          <w:b/>
        </w:rPr>
        <w:t>of the following</w:t>
      </w:r>
      <w:r w:rsidR="00CB0CE8" w:rsidRPr="002F53B7">
        <w:rPr>
          <w:rFonts w:ascii="Arial" w:eastAsia="Arial" w:hAnsi="Arial" w:cs="Arial"/>
          <w:b/>
        </w:rPr>
        <w:tab/>
      </w:r>
      <w:r w:rsidR="00CB0CE8" w:rsidRPr="002F53B7">
        <w:rPr>
          <w:rFonts w:ascii="Arial" w:eastAsia="Arial" w:hAnsi="Arial" w:cs="Arial"/>
          <w:b/>
        </w:rPr>
        <w:tab/>
      </w:r>
      <w:r w:rsidRPr="002F53B7">
        <w:rPr>
          <w:rFonts w:ascii="Arial" w:eastAsia="Arial" w:hAnsi="Arial" w:cs="Arial"/>
          <w:b/>
        </w:rPr>
        <w:tab/>
      </w:r>
      <w:r w:rsidR="00CB0CE8" w:rsidRPr="002F53B7">
        <w:rPr>
          <w:rFonts w:ascii="Arial" w:eastAsia="Arial" w:hAnsi="Arial" w:cs="Arial"/>
          <w:b/>
        </w:rPr>
        <w:t>5</w:t>
      </w:r>
      <w:r w:rsidRPr="002F53B7">
        <w:rPr>
          <w:rFonts w:ascii="Arial" w:eastAsia="Arial" w:hAnsi="Arial" w:cs="Arial"/>
          <w:b/>
        </w:rPr>
        <w:t>m</w:t>
      </w:r>
      <w:r w:rsidR="009F4EF4" w:rsidRPr="002F53B7">
        <w:rPr>
          <w:rFonts w:ascii="Arial" w:eastAsia="Arial" w:hAnsi="Arial" w:cs="Arial"/>
          <w:b/>
        </w:rPr>
        <w:t xml:space="preserve"> X </w:t>
      </w:r>
      <w:r w:rsidR="00CB0CE8" w:rsidRPr="002F53B7">
        <w:rPr>
          <w:rFonts w:ascii="Arial" w:eastAsia="Arial" w:hAnsi="Arial" w:cs="Arial"/>
          <w:b/>
        </w:rPr>
        <w:t>4</w:t>
      </w:r>
      <w:r w:rsidRPr="002F53B7">
        <w:rPr>
          <w:rFonts w:ascii="Arial" w:eastAsia="Arial" w:hAnsi="Arial" w:cs="Arial"/>
          <w:b/>
        </w:rPr>
        <w:t>q</w:t>
      </w:r>
      <w:r w:rsidR="009F4EF4" w:rsidRPr="002F53B7">
        <w:rPr>
          <w:rFonts w:ascii="Arial" w:eastAsia="Arial" w:hAnsi="Arial" w:cs="Arial"/>
          <w:b/>
        </w:rPr>
        <w:t xml:space="preserve"> </w:t>
      </w:r>
      <w:r w:rsidR="00CB0CE8" w:rsidRPr="002F53B7">
        <w:rPr>
          <w:rFonts w:ascii="Arial" w:eastAsia="Arial" w:hAnsi="Arial" w:cs="Arial"/>
          <w:b/>
        </w:rPr>
        <w:t>=</w:t>
      </w:r>
      <w:r w:rsidR="009F4EF4" w:rsidRPr="002F53B7">
        <w:rPr>
          <w:rFonts w:ascii="Arial" w:eastAsia="Arial" w:hAnsi="Arial" w:cs="Arial"/>
          <w:b/>
        </w:rPr>
        <w:t xml:space="preserve"> </w:t>
      </w:r>
      <w:r w:rsidR="00CB0CE8" w:rsidRPr="002F53B7">
        <w:rPr>
          <w:rFonts w:ascii="Arial" w:eastAsia="Arial" w:hAnsi="Arial" w:cs="Arial"/>
          <w:b/>
        </w:rPr>
        <w:t>20</w:t>
      </w:r>
      <w:r w:rsidRPr="002F53B7">
        <w:rPr>
          <w:rFonts w:ascii="Arial" w:eastAsia="Arial" w:hAnsi="Arial" w:cs="Arial"/>
          <w:b/>
        </w:rPr>
        <w:t>m</w:t>
      </w:r>
    </w:p>
    <w:p w14:paraId="6449E4C9" w14:textId="2248DB78" w:rsidR="00CB0CE8" w:rsidRPr="002F53B7" w:rsidRDefault="009C1D34" w:rsidP="00CB0CE8">
      <w:pPr>
        <w:pStyle w:val="ListParagraph"/>
        <w:numPr>
          <w:ilvl w:val="0"/>
          <w:numId w:val="1"/>
        </w:numPr>
        <w:spacing w:after="0"/>
        <w:rPr>
          <w:rFonts w:ascii="Arial" w:eastAsia="Arial" w:hAnsi="Arial" w:cs="Arial"/>
        </w:rPr>
      </w:pPr>
      <w:r w:rsidRPr="002F53B7">
        <w:rPr>
          <w:rFonts w:ascii="Arial" w:eastAsia="Arial" w:hAnsi="Arial" w:cs="Arial"/>
        </w:rPr>
        <w:t>Social Return on Investment</w:t>
      </w:r>
    </w:p>
    <w:p w14:paraId="01DADCAC" w14:textId="471E3B8B" w:rsidR="00CB0CE8" w:rsidRPr="002F53B7" w:rsidRDefault="009C1D34" w:rsidP="00CB0CE8">
      <w:pPr>
        <w:pStyle w:val="ListParagraph"/>
        <w:numPr>
          <w:ilvl w:val="0"/>
          <w:numId w:val="1"/>
        </w:numPr>
        <w:spacing w:after="0"/>
        <w:rPr>
          <w:rFonts w:ascii="Arial" w:eastAsia="Arial" w:hAnsi="Arial" w:cs="Arial"/>
        </w:rPr>
      </w:pPr>
      <w:r w:rsidRPr="002F53B7">
        <w:rPr>
          <w:rFonts w:ascii="Arial" w:eastAsia="Arial" w:hAnsi="Arial" w:cs="Arial"/>
        </w:rPr>
        <w:t xml:space="preserve">Evolution of </w:t>
      </w:r>
      <w:r w:rsidR="009B1BA9" w:rsidRPr="002F53B7">
        <w:rPr>
          <w:rFonts w:ascii="Arial" w:eastAsia="Arial" w:hAnsi="Arial" w:cs="Arial"/>
        </w:rPr>
        <w:t xml:space="preserve">BRSR </w:t>
      </w:r>
    </w:p>
    <w:p w14:paraId="44506A4E" w14:textId="77777777" w:rsidR="00CB0CE8" w:rsidRPr="002F53B7" w:rsidRDefault="006C7E4C" w:rsidP="00CB0CE8">
      <w:pPr>
        <w:pStyle w:val="ListParagraph"/>
        <w:numPr>
          <w:ilvl w:val="0"/>
          <w:numId w:val="1"/>
        </w:numPr>
        <w:spacing w:after="0"/>
        <w:rPr>
          <w:rFonts w:ascii="Arial" w:eastAsia="Arial" w:hAnsi="Arial" w:cs="Arial"/>
        </w:rPr>
      </w:pPr>
      <w:r w:rsidRPr="002F53B7">
        <w:rPr>
          <w:rFonts w:ascii="Arial" w:eastAsia="Arial" w:hAnsi="Arial" w:cs="Arial"/>
        </w:rPr>
        <w:t>Integrated reporting</w:t>
      </w:r>
    </w:p>
    <w:p w14:paraId="5C0B188A" w14:textId="69E40A96" w:rsidR="00CB0CE8" w:rsidRPr="002F53B7" w:rsidRDefault="005A01EF" w:rsidP="00CB0CE8">
      <w:pPr>
        <w:pStyle w:val="ListParagraph"/>
        <w:numPr>
          <w:ilvl w:val="0"/>
          <w:numId w:val="1"/>
        </w:numPr>
        <w:spacing w:after="0"/>
        <w:rPr>
          <w:rFonts w:ascii="Arial" w:eastAsia="Arial" w:hAnsi="Arial" w:cs="Arial"/>
        </w:rPr>
      </w:pPr>
      <w:r w:rsidRPr="002F53B7">
        <w:rPr>
          <w:rFonts w:ascii="Arial" w:eastAsia="Arial" w:hAnsi="Arial" w:cs="Arial"/>
        </w:rPr>
        <w:t>Triple Bottom Line</w:t>
      </w:r>
    </w:p>
    <w:p w14:paraId="30B94DAF" w14:textId="4C35F16D" w:rsidR="00CB0CE8" w:rsidRPr="002F53B7" w:rsidRDefault="005A01EF" w:rsidP="00CB0CE8">
      <w:pPr>
        <w:pStyle w:val="ListParagraph"/>
        <w:numPr>
          <w:ilvl w:val="0"/>
          <w:numId w:val="1"/>
        </w:numPr>
        <w:spacing w:after="0"/>
        <w:rPr>
          <w:rFonts w:ascii="Arial" w:eastAsia="Arial" w:hAnsi="Arial" w:cs="Arial"/>
        </w:rPr>
      </w:pPr>
      <w:r w:rsidRPr="002F53B7">
        <w:rPr>
          <w:rFonts w:ascii="Arial" w:eastAsia="Arial" w:hAnsi="Arial" w:cs="Arial"/>
        </w:rPr>
        <w:t>TCFD</w:t>
      </w:r>
    </w:p>
    <w:p w14:paraId="4FE60D76" w14:textId="4FC701EE" w:rsidR="00CB0CE8" w:rsidRPr="002F53B7" w:rsidRDefault="00D30A33" w:rsidP="00CB0CE8">
      <w:pPr>
        <w:pStyle w:val="ListParagraph"/>
        <w:numPr>
          <w:ilvl w:val="0"/>
          <w:numId w:val="1"/>
        </w:numPr>
        <w:spacing w:after="0"/>
        <w:rPr>
          <w:rFonts w:ascii="Arial" w:eastAsia="Arial" w:hAnsi="Arial" w:cs="Arial"/>
        </w:rPr>
      </w:pPr>
      <w:r w:rsidRPr="002F53B7">
        <w:rPr>
          <w:rFonts w:ascii="Arial" w:eastAsia="Arial" w:hAnsi="Arial" w:cs="Arial"/>
        </w:rPr>
        <w:t>Any two corporate governance metrics</w:t>
      </w:r>
      <w:r w:rsidR="009C1D34" w:rsidRPr="002F53B7">
        <w:rPr>
          <w:rFonts w:ascii="Arial" w:eastAsia="Arial" w:hAnsi="Arial" w:cs="Arial"/>
        </w:rPr>
        <w:t>.</w:t>
      </w:r>
    </w:p>
    <w:p w14:paraId="479F4E5E" w14:textId="77777777" w:rsidR="00CB0CE8" w:rsidRPr="002F53B7" w:rsidRDefault="00CB0CE8" w:rsidP="00CB0CE8">
      <w:pPr>
        <w:pStyle w:val="ListParagraph"/>
        <w:spacing w:after="0"/>
        <w:rPr>
          <w:rFonts w:ascii="Arial" w:eastAsia="Arial" w:hAnsi="Arial" w:cs="Arial"/>
          <w:b/>
        </w:rPr>
      </w:pPr>
    </w:p>
    <w:p w14:paraId="792EDE66" w14:textId="77777777" w:rsidR="00CB0CE8" w:rsidRPr="002F53B7" w:rsidRDefault="00CB0CE8" w:rsidP="00CB0CE8">
      <w:pPr>
        <w:pStyle w:val="ListParagraph"/>
        <w:spacing w:after="0"/>
        <w:ind w:left="3600" w:firstLine="720"/>
        <w:jc w:val="both"/>
        <w:rPr>
          <w:rFonts w:ascii="Arial" w:eastAsia="Arial" w:hAnsi="Arial" w:cs="Arial"/>
          <w:b/>
          <w:u w:val="single"/>
        </w:rPr>
      </w:pPr>
      <w:r w:rsidRPr="002F53B7">
        <w:rPr>
          <w:rFonts w:ascii="Arial" w:eastAsia="Arial" w:hAnsi="Arial" w:cs="Arial"/>
          <w:b/>
          <w:u w:val="single"/>
        </w:rPr>
        <w:t>PART</w:t>
      </w:r>
      <w:r w:rsidR="009F4EF4" w:rsidRPr="002F53B7">
        <w:rPr>
          <w:rFonts w:ascii="Arial" w:eastAsia="Arial" w:hAnsi="Arial" w:cs="Arial"/>
          <w:b/>
          <w:u w:val="single"/>
        </w:rPr>
        <w:t xml:space="preserve"> – </w:t>
      </w:r>
      <w:r w:rsidRPr="002F53B7">
        <w:rPr>
          <w:rFonts w:ascii="Arial" w:eastAsia="Arial" w:hAnsi="Arial" w:cs="Arial"/>
          <w:b/>
          <w:u w:val="single"/>
        </w:rPr>
        <w:t>C</w:t>
      </w:r>
      <w:r w:rsidR="009F4EF4" w:rsidRPr="002F53B7">
        <w:rPr>
          <w:rFonts w:ascii="Arial" w:eastAsia="Arial" w:hAnsi="Arial" w:cs="Arial"/>
          <w:b/>
          <w:u w:val="single"/>
        </w:rPr>
        <w:t xml:space="preserve"> </w:t>
      </w:r>
      <w:r w:rsidRPr="002F53B7">
        <w:rPr>
          <w:rFonts w:ascii="Arial" w:eastAsia="Arial" w:hAnsi="Arial" w:cs="Arial"/>
          <w:b/>
          <w:u w:val="single"/>
        </w:rPr>
        <w:t xml:space="preserve"> </w:t>
      </w:r>
    </w:p>
    <w:p w14:paraId="1616F3D5" w14:textId="69DFC77F" w:rsidR="00CB0CE8" w:rsidRPr="002F53B7" w:rsidRDefault="00CB0CE8" w:rsidP="002F53B7">
      <w:pPr>
        <w:spacing w:after="0"/>
        <w:jc w:val="both"/>
        <w:rPr>
          <w:rFonts w:ascii="Arial" w:eastAsia="Arial" w:hAnsi="Arial" w:cs="Arial"/>
          <w:b/>
        </w:rPr>
      </w:pPr>
      <w:r w:rsidRPr="002F53B7">
        <w:rPr>
          <w:rFonts w:ascii="Arial" w:eastAsia="Arial" w:hAnsi="Arial" w:cs="Arial"/>
          <w:b/>
        </w:rPr>
        <w:t xml:space="preserve">Answer </w:t>
      </w:r>
      <w:r w:rsidR="002F53B7" w:rsidRPr="002F53B7">
        <w:rPr>
          <w:rFonts w:ascii="Arial" w:eastAsia="Arial" w:hAnsi="Arial" w:cs="Arial"/>
          <w:b/>
          <w:u w:val="single"/>
        </w:rPr>
        <w:t>ALL</w:t>
      </w:r>
      <w:r w:rsidR="002F53B7" w:rsidRPr="002F53B7">
        <w:rPr>
          <w:rFonts w:ascii="Arial" w:eastAsia="Arial" w:hAnsi="Arial" w:cs="Arial"/>
          <w:b/>
        </w:rPr>
        <w:t xml:space="preserve"> </w:t>
      </w:r>
      <w:r w:rsidRPr="002F53B7">
        <w:rPr>
          <w:rFonts w:ascii="Arial" w:eastAsia="Arial" w:hAnsi="Arial" w:cs="Arial"/>
          <w:b/>
        </w:rPr>
        <w:t xml:space="preserve">the following </w:t>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Pr="002F53B7">
        <w:rPr>
          <w:rFonts w:ascii="Arial" w:eastAsia="Arial" w:hAnsi="Arial" w:cs="Arial"/>
          <w:b/>
        </w:rPr>
        <w:tab/>
      </w:r>
      <w:r w:rsidR="002F53B7" w:rsidRPr="002F53B7">
        <w:rPr>
          <w:rFonts w:ascii="Arial" w:eastAsia="Arial" w:hAnsi="Arial" w:cs="Arial"/>
          <w:b/>
        </w:rPr>
        <w:tab/>
      </w:r>
      <w:r w:rsidRPr="002F53B7">
        <w:rPr>
          <w:rFonts w:ascii="Arial" w:eastAsia="Arial" w:hAnsi="Arial" w:cs="Arial"/>
          <w:b/>
        </w:rPr>
        <w:t>10</w:t>
      </w:r>
      <w:r w:rsidR="002F53B7" w:rsidRPr="002F53B7">
        <w:rPr>
          <w:rFonts w:ascii="Arial" w:eastAsia="Arial" w:hAnsi="Arial" w:cs="Arial"/>
          <w:b/>
        </w:rPr>
        <w:t>m</w:t>
      </w:r>
      <w:r w:rsidR="009F4EF4" w:rsidRPr="002F53B7">
        <w:rPr>
          <w:rFonts w:ascii="Arial" w:eastAsia="Arial" w:hAnsi="Arial" w:cs="Arial"/>
          <w:b/>
        </w:rPr>
        <w:t xml:space="preserve"> X </w:t>
      </w:r>
      <w:r w:rsidRPr="002F53B7">
        <w:rPr>
          <w:rFonts w:ascii="Arial" w:eastAsia="Arial" w:hAnsi="Arial" w:cs="Arial"/>
          <w:b/>
        </w:rPr>
        <w:t>2</w:t>
      </w:r>
      <w:r w:rsidR="002F53B7" w:rsidRPr="002F53B7">
        <w:rPr>
          <w:rFonts w:ascii="Arial" w:eastAsia="Arial" w:hAnsi="Arial" w:cs="Arial"/>
          <w:b/>
        </w:rPr>
        <w:t>q</w:t>
      </w:r>
      <w:r w:rsidR="009F4EF4" w:rsidRPr="002F53B7">
        <w:rPr>
          <w:rFonts w:ascii="Arial" w:eastAsia="Arial" w:hAnsi="Arial" w:cs="Arial"/>
          <w:b/>
        </w:rPr>
        <w:t xml:space="preserve"> </w:t>
      </w:r>
      <w:r w:rsidRPr="002F53B7">
        <w:rPr>
          <w:rFonts w:ascii="Arial" w:eastAsia="Arial" w:hAnsi="Arial" w:cs="Arial"/>
          <w:b/>
        </w:rPr>
        <w:t>=</w:t>
      </w:r>
      <w:r w:rsidR="009F4EF4" w:rsidRPr="002F53B7">
        <w:rPr>
          <w:rFonts w:ascii="Arial" w:eastAsia="Arial" w:hAnsi="Arial" w:cs="Arial"/>
          <w:b/>
        </w:rPr>
        <w:t xml:space="preserve"> </w:t>
      </w:r>
      <w:r w:rsidRPr="002F53B7">
        <w:rPr>
          <w:rFonts w:ascii="Arial" w:eastAsia="Arial" w:hAnsi="Arial" w:cs="Arial"/>
          <w:b/>
        </w:rPr>
        <w:t>20</w:t>
      </w:r>
      <w:r w:rsidR="002F53B7" w:rsidRPr="002F53B7">
        <w:rPr>
          <w:rFonts w:ascii="Arial" w:eastAsia="Arial" w:hAnsi="Arial" w:cs="Arial"/>
          <w:b/>
        </w:rPr>
        <w:t>m</w:t>
      </w:r>
    </w:p>
    <w:p w14:paraId="7B0A3D1B" w14:textId="77777777" w:rsidR="002F53B7" w:rsidRPr="002F53B7" w:rsidRDefault="002F5097" w:rsidP="00F2344D">
      <w:pPr>
        <w:pStyle w:val="NormalWeb"/>
        <w:numPr>
          <w:ilvl w:val="0"/>
          <w:numId w:val="1"/>
        </w:numPr>
        <w:jc w:val="both"/>
        <w:rPr>
          <w:rFonts w:ascii="Arial" w:hAnsi="Arial" w:cs="Arial"/>
          <w:sz w:val="22"/>
          <w:szCs w:val="22"/>
        </w:rPr>
      </w:pPr>
      <w:r w:rsidRPr="002F53B7">
        <w:rPr>
          <w:rFonts w:ascii="Arial" w:hAnsi="Arial" w:cs="Arial"/>
          <w:sz w:val="22"/>
          <w:szCs w:val="22"/>
        </w:rPr>
        <w:t>In 2021, humans consumed </w:t>
      </w:r>
      <w:hyperlink r:id="rId8" w:tgtFrame="_blank" w:history="1">
        <w:r w:rsidRPr="002F53B7">
          <w:rPr>
            <w:rStyle w:val="Hyperlink"/>
            <w:rFonts w:ascii="Arial" w:hAnsi="Arial" w:cs="Arial"/>
            <w:color w:val="auto"/>
            <w:sz w:val="22"/>
            <w:szCs w:val="22"/>
            <w:u w:val="none"/>
          </w:rPr>
          <w:t>1.7</w:t>
        </w:r>
      </w:hyperlink>
      <w:r w:rsidRPr="002F53B7">
        <w:rPr>
          <w:rFonts w:ascii="Arial" w:hAnsi="Arial" w:cs="Arial"/>
          <w:sz w:val="22"/>
          <w:szCs w:val="22"/>
        </w:rPr>
        <w:t> times more resources than Earth generates annually because our economic outlook is based on production, use and disposal. Such an economy is not sustainable and that is the reason why the </w:t>
      </w:r>
      <w:hyperlink r:id="rId9" w:history="1">
        <w:r w:rsidRPr="002F53B7">
          <w:rPr>
            <w:rStyle w:val="Hyperlink"/>
            <w:rFonts w:ascii="Arial" w:hAnsi="Arial" w:cs="Arial"/>
            <w:color w:val="auto"/>
            <w:sz w:val="22"/>
            <w:szCs w:val="22"/>
            <w:u w:val="none"/>
          </w:rPr>
          <w:t>concept of circular economy</w:t>
        </w:r>
      </w:hyperlink>
      <w:r w:rsidRPr="002F53B7">
        <w:rPr>
          <w:rFonts w:ascii="Arial" w:hAnsi="Arial" w:cs="Arial"/>
          <w:sz w:val="22"/>
          <w:szCs w:val="22"/>
        </w:rPr>
        <w:t> (CE) is trending nowadays. The most basic principles of CE is to use trash as a raw material for production through innovation, recycling, or repairing and reusing existing products.</w:t>
      </w:r>
    </w:p>
    <w:p w14:paraId="053BC36D" w14:textId="77777777" w:rsidR="002F53B7" w:rsidRPr="002F53B7" w:rsidRDefault="002F5097" w:rsidP="002F53B7">
      <w:pPr>
        <w:pStyle w:val="NormalWeb"/>
        <w:ind w:left="720"/>
        <w:jc w:val="both"/>
        <w:rPr>
          <w:rFonts w:ascii="Arial" w:hAnsi="Arial" w:cs="Arial"/>
          <w:sz w:val="22"/>
          <w:szCs w:val="22"/>
        </w:rPr>
      </w:pPr>
      <w:r w:rsidRPr="002F53B7">
        <w:rPr>
          <w:rFonts w:ascii="Arial" w:hAnsi="Arial" w:cs="Arial"/>
          <w:sz w:val="22"/>
          <w:szCs w:val="22"/>
        </w:rPr>
        <w:t>H&amp;M’s “Let’s Close the Gap” project began in </w:t>
      </w:r>
      <w:hyperlink r:id="rId10" w:tgtFrame="_blank" w:history="1">
        <w:r w:rsidRPr="002F53B7">
          <w:rPr>
            <w:rStyle w:val="Hyperlink"/>
            <w:rFonts w:ascii="Arial" w:hAnsi="Arial" w:cs="Arial"/>
            <w:color w:val="auto"/>
            <w:sz w:val="22"/>
            <w:szCs w:val="22"/>
            <w:u w:val="none"/>
          </w:rPr>
          <w:t>2013</w:t>
        </w:r>
      </w:hyperlink>
      <w:r w:rsidRPr="002F53B7">
        <w:rPr>
          <w:rFonts w:ascii="Arial" w:hAnsi="Arial" w:cs="Arial"/>
          <w:sz w:val="22"/>
          <w:szCs w:val="22"/>
        </w:rPr>
        <w:t> as a </w:t>
      </w:r>
      <w:hyperlink r:id="rId11" w:history="1">
        <w:r w:rsidRPr="002F53B7">
          <w:rPr>
            <w:rStyle w:val="Hyperlink"/>
            <w:rFonts w:ascii="Arial" w:hAnsi="Arial" w:cs="Arial"/>
            <w:color w:val="auto"/>
            <w:sz w:val="22"/>
            <w:szCs w:val="22"/>
            <w:u w:val="none"/>
          </w:rPr>
          <w:t>CE best practice</w:t>
        </w:r>
      </w:hyperlink>
      <w:r w:rsidRPr="002F53B7">
        <w:rPr>
          <w:rFonts w:ascii="Arial" w:hAnsi="Arial" w:cs="Arial"/>
          <w:sz w:val="22"/>
          <w:szCs w:val="22"/>
        </w:rPr>
        <w:t> that collects and categorizes discarded clothing from customers. If the garment is in decent condition, they will restore it and find a new owner for it. If a garment reaches the end of its useful life, H&amp;M will recycle it and reuse the material in new goods.</w:t>
      </w:r>
      <w:r w:rsidR="00FE26F2" w:rsidRPr="002F53B7">
        <w:rPr>
          <w:rFonts w:ascii="Arial" w:hAnsi="Arial" w:cs="Arial"/>
          <w:sz w:val="22"/>
          <w:szCs w:val="22"/>
        </w:rPr>
        <w:t xml:space="preserve"> </w:t>
      </w:r>
      <w:r w:rsidRPr="002F53B7">
        <w:rPr>
          <w:rFonts w:ascii="Arial" w:hAnsi="Arial" w:cs="Arial"/>
          <w:sz w:val="22"/>
          <w:szCs w:val="22"/>
        </w:rPr>
        <w:t>Customers who bring in their old clothes are rewarded with tokens that can be used to get a discount at H&amp;M shops. Incentivizing customers creates a complete CE loop.</w:t>
      </w:r>
      <w:r w:rsidR="00FE26F2" w:rsidRPr="002F53B7">
        <w:rPr>
          <w:rFonts w:ascii="Arial" w:hAnsi="Arial" w:cs="Arial"/>
          <w:sz w:val="22"/>
          <w:szCs w:val="22"/>
        </w:rPr>
        <w:t xml:space="preserve"> </w:t>
      </w:r>
      <w:r w:rsidRPr="002F53B7">
        <w:rPr>
          <w:rFonts w:ascii="Arial" w:hAnsi="Arial" w:cs="Arial"/>
          <w:sz w:val="22"/>
          <w:szCs w:val="22"/>
        </w:rPr>
        <w:t>In 2019, </w:t>
      </w:r>
      <w:hyperlink r:id="rId12" w:tgtFrame="_blank" w:history="1">
        <w:r w:rsidRPr="002F53B7">
          <w:rPr>
            <w:rStyle w:val="Hyperlink"/>
            <w:rFonts w:ascii="Arial" w:hAnsi="Arial" w:cs="Arial"/>
            <w:color w:val="auto"/>
            <w:sz w:val="22"/>
            <w:szCs w:val="22"/>
            <w:u w:val="none"/>
          </w:rPr>
          <w:t>57%</w:t>
        </w:r>
      </w:hyperlink>
      <w:r w:rsidRPr="002F53B7">
        <w:rPr>
          <w:rFonts w:ascii="Arial" w:hAnsi="Arial" w:cs="Arial"/>
          <w:sz w:val="22"/>
          <w:szCs w:val="22"/>
        </w:rPr>
        <w:t xml:space="preserve"> of H&amp;M’s raw </w:t>
      </w:r>
      <w:r w:rsidRPr="002F53B7">
        <w:rPr>
          <w:rFonts w:ascii="Arial" w:hAnsi="Arial" w:cs="Arial"/>
          <w:sz w:val="22"/>
          <w:szCs w:val="22"/>
        </w:rPr>
        <w:lastRenderedPageBreak/>
        <w:t>materials were sustainable, according to Forbes. By 2030, the company hopes to improve it 100 percent.</w:t>
      </w:r>
    </w:p>
    <w:p w14:paraId="238225BA" w14:textId="14D1F4D3" w:rsidR="002F53B7" w:rsidRPr="002F53B7" w:rsidRDefault="00FE26F2" w:rsidP="002F53B7">
      <w:pPr>
        <w:pStyle w:val="NormalWeb"/>
        <w:ind w:left="720"/>
        <w:jc w:val="both"/>
        <w:rPr>
          <w:rFonts w:ascii="Arial" w:eastAsia="Times New Roman" w:hAnsi="Arial" w:cs="Arial"/>
          <w:sz w:val="22"/>
          <w:szCs w:val="22"/>
          <w:shd w:val="clear" w:color="auto" w:fill="FFFFFF"/>
        </w:rPr>
      </w:pPr>
      <w:r w:rsidRPr="002F53B7">
        <w:rPr>
          <w:rFonts w:ascii="Arial" w:hAnsi="Arial" w:cs="Arial"/>
          <w:sz w:val="22"/>
          <w:szCs w:val="22"/>
        </w:rPr>
        <w:t xml:space="preserve">Apart from this, H&amp;M has a human rights policy in place. The company strictly prohibits any form of forced </w:t>
      </w:r>
      <w:proofErr w:type="spellStart"/>
      <w:r w:rsidRPr="002F53B7">
        <w:rPr>
          <w:rFonts w:ascii="Arial" w:hAnsi="Arial" w:cs="Arial"/>
          <w:sz w:val="22"/>
          <w:szCs w:val="22"/>
        </w:rPr>
        <w:t>labour</w:t>
      </w:r>
      <w:proofErr w:type="spellEnd"/>
      <w:r w:rsidRPr="002F53B7">
        <w:rPr>
          <w:rFonts w:ascii="Arial" w:hAnsi="Arial" w:cs="Arial"/>
          <w:sz w:val="22"/>
          <w:szCs w:val="22"/>
        </w:rPr>
        <w:t xml:space="preserve"> and </w:t>
      </w:r>
      <w:r w:rsidR="002F53B7" w:rsidRPr="002F53B7">
        <w:rPr>
          <w:rFonts w:ascii="Arial" w:hAnsi="Arial" w:cs="Arial"/>
          <w:sz w:val="22"/>
          <w:szCs w:val="22"/>
        </w:rPr>
        <w:t>modern-day</w:t>
      </w:r>
      <w:r w:rsidRPr="002F53B7">
        <w:rPr>
          <w:rFonts w:ascii="Arial" w:hAnsi="Arial" w:cs="Arial"/>
          <w:sz w:val="22"/>
          <w:szCs w:val="22"/>
        </w:rPr>
        <w:t xml:space="preserve"> slavery. The company promotes gender equality in their supply chain through equal wages, health and safety and representation. H&amp;M website states that, “</w:t>
      </w:r>
      <w:r w:rsidRPr="002F53B7">
        <w:rPr>
          <w:rFonts w:ascii="Arial" w:eastAsia="Times New Roman" w:hAnsi="Arial" w:cs="Arial"/>
          <w:sz w:val="22"/>
          <w:szCs w:val="22"/>
          <w:shd w:val="clear" w:color="auto" w:fill="FFFFFF"/>
        </w:rPr>
        <w:t>Everyone should have access to decent, meaningful jobs with fair compensation and benefits, in safe and secure workplaces that are free from discrimination and with the right to freedom of association.”</w:t>
      </w:r>
    </w:p>
    <w:p w14:paraId="44426881" w14:textId="7AB59781" w:rsidR="00F2344D" w:rsidRPr="002F53B7" w:rsidRDefault="00F2344D" w:rsidP="002F53B7">
      <w:pPr>
        <w:pStyle w:val="NormalWeb"/>
        <w:ind w:left="720"/>
        <w:jc w:val="both"/>
        <w:rPr>
          <w:rFonts w:ascii="Arial" w:hAnsi="Arial" w:cs="Arial"/>
          <w:sz w:val="22"/>
          <w:szCs w:val="22"/>
        </w:rPr>
      </w:pPr>
      <w:r w:rsidRPr="002F53B7">
        <w:rPr>
          <w:rFonts w:ascii="Arial" w:hAnsi="Arial" w:cs="Arial"/>
          <w:sz w:val="22"/>
          <w:szCs w:val="22"/>
        </w:rPr>
        <w:t xml:space="preserve">H&amp;M also believes in engaging with communities. </w:t>
      </w:r>
      <w:r w:rsidRPr="002F53B7">
        <w:rPr>
          <w:rFonts w:ascii="Arial" w:eastAsia="Times New Roman" w:hAnsi="Arial" w:cs="Arial"/>
          <w:sz w:val="22"/>
          <w:szCs w:val="22"/>
        </w:rPr>
        <w:t>When war broke out in Ukraine, H&amp;M donated EUR 750,000 each to UNICEF and UNHCR. They gave over 150,000 garments to UNHCR and their customers donated almost SEK 11 M. During the pandemic, the company opened up their social channels to aid organisations like the Red Cross and World Health Organisation (WHO) to communicate health and safety messages.</w:t>
      </w:r>
    </w:p>
    <w:p w14:paraId="2C0B9741" w14:textId="77DA1E9E" w:rsidR="002F5097" w:rsidRPr="002F53B7" w:rsidRDefault="002F5097" w:rsidP="002F53B7">
      <w:pPr>
        <w:pStyle w:val="ListParagraph"/>
        <w:spacing w:after="0"/>
        <w:jc w:val="both"/>
        <w:rPr>
          <w:rFonts w:ascii="Arial" w:eastAsia="Arial" w:hAnsi="Arial" w:cs="Arial"/>
        </w:rPr>
      </w:pPr>
      <w:r w:rsidRPr="002F53B7">
        <w:rPr>
          <w:rFonts w:ascii="Arial" w:eastAsia="Arial" w:hAnsi="Arial" w:cs="Arial"/>
        </w:rPr>
        <w:t xml:space="preserve">What is </w:t>
      </w:r>
      <w:proofErr w:type="spellStart"/>
      <w:r w:rsidRPr="002F53B7">
        <w:rPr>
          <w:rFonts w:ascii="Arial" w:eastAsia="Arial" w:hAnsi="Arial" w:cs="Arial"/>
        </w:rPr>
        <w:t>Circuar</w:t>
      </w:r>
      <w:proofErr w:type="spellEnd"/>
      <w:r w:rsidRPr="002F53B7">
        <w:rPr>
          <w:rFonts w:ascii="Arial" w:eastAsia="Arial" w:hAnsi="Arial" w:cs="Arial"/>
        </w:rPr>
        <w:t xml:space="preserve"> economy? Explain with </w:t>
      </w:r>
      <w:r w:rsidR="00FE26F2" w:rsidRPr="002F53B7">
        <w:rPr>
          <w:rFonts w:ascii="Arial" w:eastAsia="Arial" w:hAnsi="Arial" w:cs="Arial"/>
        </w:rPr>
        <w:t xml:space="preserve">respect to H&amp;M clothing. </w:t>
      </w:r>
    </w:p>
    <w:p w14:paraId="1A7C476C" w14:textId="77777777" w:rsidR="00CB0CE8" w:rsidRPr="002F53B7" w:rsidRDefault="00CB0CE8" w:rsidP="00CB0CE8">
      <w:pPr>
        <w:pStyle w:val="ListParagraph"/>
        <w:spacing w:after="0"/>
        <w:ind w:left="3600" w:firstLine="720"/>
        <w:rPr>
          <w:rFonts w:ascii="Arial" w:eastAsia="Arial" w:hAnsi="Arial" w:cs="Arial"/>
          <w:b/>
        </w:rPr>
      </w:pPr>
      <w:r w:rsidRPr="002F53B7">
        <w:rPr>
          <w:rFonts w:ascii="Arial" w:eastAsia="Arial" w:hAnsi="Arial" w:cs="Arial"/>
          <w:b/>
        </w:rPr>
        <w:t>OR</w:t>
      </w:r>
    </w:p>
    <w:p w14:paraId="46476D39" w14:textId="7CA49074" w:rsidR="00CB0CE8" w:rsidRPr="002F53B7" w:rsidRDefault="002F5097" w:rsidP="00406880">
      <w:pPr>
        <w:spacing w:after="0"/>
        <w:ind w:left="720" w:firstLine="20"/>
        <w:rPr>
          <w:rFonts w:ascii="Arial" w:eastAsia="Arial" w:hAnsi="Arial" w:cs="Arial"/>
        </w:rPr>
      </w:pPr>
      <w:r w:rsidRPr="002F53B7">
        <w:rPr>
          <w:rFonts w:ascii="Arial" w:eastAsia="Arial" w:hAnsi="Arial" w:cs="Arial"/>
        </w:rPr>
        <w:t xml:space="preserve">Explain the benefits that H&amp;M could stand to gain through the </w:t>
      </w:r>
      <w:r w:rsidRPr="002F53B7">
        <w:rPr>
          <w:rFonts w:ascii="Arial" w:hAnsi="Arial" w:cs="Arial"/>
        </w:rPr>
        <w:t>“Let’s Close the Gap” project</w:t>
      </w:r>
      <w:r w:rsidR="00F2344D" w:rsidRPr="002F53B7">
        <w:rPr>
          <w:rFonts w:ascii="Arial" w:hAnsi="Arial" w:cs="Arial"/>
        </w:rPr>
        <w:t xml:space="preserve"> and their employee policies</w:t>
      </w:r>
      <w:r w:rsidRPr="002F53B7">
        <w:rPr>
          <w:rFonts w:ascii="Arial" w:hAnsi="Arial" w:cs="Arial"/>
        </w:rPr>
        <w:t xml:space="preserve">. </w:t>
      </w:r>
    </w:p>
    <w:p w14:paraId="5A9B9D22" w14:textId="77777777" w:rsidR="00406880" w:rsidRPr="002F53B7" w:rsidRDefault="00406880" w:rsidP="00406880">
      <w:pPr>
        <w:spacing w:after="0"/>
        <w:ind w:left="720" w:firstLine="20"/>
        <w:rPr>
          <w:rFonts w:ascii="Arial" w:eastAsia="Arial" w:hAnsi="Arial" w:cs="Arial"/>
        </w:rPr>
      </w:pPr>
    </w:p>
    <w:p w14:paraId="3D360EB5" w14:textId="77777777" w:rsidR="00CB0CE8" w:rsidRPr="002F53B7" w:rsidRDefault="00CB0CE8" w:rsidP="00CB0CE8">
      <w:pPr>
        <w:pStyle w:val="ListParagraph"/>
        <w:spacing w:after="0" w:line="256" w:lineRule="auto"/>
        <w:rPr>
          <w:rFonts w:ascii="Arial" w:hAnsi="Arial" w:cs="Arial"/>
        </w:rPr>
      </w:pPr>
    </w:p>
    <w:p w14:paraId="5DDEF7EA" w14:textId="71972A2D" w:rsidR="00CB0CE8" w:rsidRPr="002F53B7" w:rsidRDefault="00F2344D" w:rsidP="00CB0CE8">
      <w:pPr>
        <w:pStyle w:val="ListParagraph"/>
        <w:numPr>
          <w:ilvl w:val="0"/>
          <w:numId w:val="1"/>
        </w:numPr>
        <w:spacing w:after="0" w:line="259" w:lineRule="auto"/>
        <w:rPr>
          <w:rFonts w:ascii="Arial" w:eastAsia="Arial" w:hAnsi="Arial" w:cs="Arial"/>
        </w:rPr>
      </w:pPr>
      <w:r w:rsidRPr="002F53B7">
        <w:rPr>
          <w:rFonts w:ascii="Arial" w:eastAsia="Arial" w:hAnsi="Arial" w:cs="Arial"/>
        </w:rPr>
        <w:t>Explain the various social ESG metrics and relate the same to H&amp;M’s policy on the same.</w:t>
      </w:r>
    </w:p>
    <w:p w14:paraId="4DD9B4C2" w14:textId="77777777" w:rsidR="00CB0CE8" w:rsidRPr="002F53B7" w:rsidRDefault="00CB0CE8" w:rsidP="00CB0CE8">
      <w:pPr>
        <w:pStyle w:val="ListParagraph"/>
        <w:spacing w:after="0" w:line="259" w:lineRule="auto"/>
        <w:ind w:left="4320"/>
        <w:rPr>
          <w:rFonts w:ascii="Arial" w:eastAsia="Arial" w:hAnsi="Arial" w:cs="Arial"/>
          <w:b/>
        </w:rPr>
      </w:pPr>
      <w:r w:rsidRPr="002F53B7">
        <w:rPr>
          <w:rFonts w:ascii="Arial" w:eastAsia="Arial" w:hAnsi="Arial" w:cs="Arial"/>
          <w:b/>
        </w:rPr>
        <w:t>OR</w:t>
      </w:r>
    </w:p>
    <w:p w14:paraId="6E1A9E48" w14:textId="44040BE3" w:rsidR="00406880" w:rsidRPr="002F53B7" w:rsidRDefault="009B1BA9" w:rsidP="00CB0CE8">
      <w:pPr>
        <w:spacing w:after="0"/>
        <w:ind w:left="720"/>
        <w:jc w:val="both"/>
        <w:rPr>
          <w:rFonts w:ascii="Arial" w:eastAsia="Arial" w:hAnsi="Arial" w:cs="Arial"/>
        </w:rPr>
      </w:pPr>
      <w:r w:rsidRPr="002F53B7">
        <w:rPr>
          <w:rFonts w:ascii="Arial" w:eastAsia="Arial" w:hAnsi="Arial" w:cs="Arial"/>
        </w:rPr>
        <w:t>Explain in detail any 5 ESG related practices of a company of your ch</w:t>
      </w:r>
      <w:r w:rsidR="002F53B7">
        <w:rPr>
          <w:rFonts w:ascii="Arial" w:eastAsia="Arial" w:hAnsi="Arial" w:cs="Arial"/>
        </w:rPr>
        <w:t>o</w:t>
      </w:r>
      <w:r w:rsidRPr="002F53B7">
        <w:rPr>
          <w:rFonts w:ascii="Arial" w:eastAsia="Arial" w:hAnsi="Arial" w:cs="Arial"/>
        </w:rPr>
        <w:t>osing and detail why this company is an example of sustainability leadership.</w:t>
      </w:r>
    </w:p>
    <w:bookmarkEnd w:id="0"/>
    <w:p w14:paraId="57CC497E" w14:textId="77777777" w:rsidR="00A67BA7" w:rsidRPr="002F53B7" w:rsidRDefault="00A67BA7" w:rsidP="00F01140">
      <w:pPr>
        <w:spacing w:after="0" w:line="259" w:lineRule="auto"/>
        <w:rPr>
          <w:rFonts w:ascii="Arial" w:eastAsia="Arial" w:hAnsi="Arial" w:cs="Arial"/>
          <w:b/>
        </w:rPr>
      </w:pPr>
    </w:p>
    <w:sectPr w:rsidR="00A67BA7" w:rsidRPr="002F53B7">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CCB3" w14:textId="77777777" w:rsidR="00406904" w:rsidRDefault="00406904">
      <w:pPr>
        <w:spacing w:after="0" w:line="240" w:lineRule="auto"/>
      </w:pPr>
      <w:r>
        <w:separator/>
      </w:r>
    </w:p>
  </w:endnote>
  <w:endnote w:type="continuationSeparator" w:id="0">
    <w:p w14:paraId="6AFA308F" w14:textId="77777777" w:rsidR="00406904" w:rsidRDefault="0040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8974" w14:textId="58D0EDF6" w:rsidR="00FE26F2" w:rsidRDefault="00FE26F2">
    <w:pPr>
      <w:jc w:val="right"/>
    </w:pPr>
    <w:r>
      <w:t>E</w:t>
    </w:r>
    <w:r w:rsidR="00F2344D">
      <w:t>S_ 9323_B</w:t>
    </w:r>
    <w:r>
      <w:t>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5BDE" w14:textId="77777777" w:rsidR="00406904" w:rsidRDefault="00406904">
      <w:pPr>
        <w:spacing w:after="0" w:line="240" w:lineRule="auto"/>
      </w:pPr>
      <w:r>
        <w:separator/>
      </w:r>
    </w:p>
  </w:footnote>
  <w:footnote w:type="continuationSeparator" w:id="0">
    <w:p w14:paraId="7A309E69" w14:textId="77777777" w:rsidR="00406904" w:rsidRDefault="0040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E01"/>
    <w:multiLevelType w:val="multilevel"/>
    <w:tmpl w:val="FA5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D73D4"/>
    <w:multiLevelType w:val="multilevel"/>
    <w:tmpl w:val="9644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00FFC"/>
    <w:multiLevelType w:val="hybridMultilevel"/>
    <w:tmpl w:val="F662B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B51771"/>
    <w:multiLevelType w:val="hybridMultilevel"/>
    <w:tmpl w:val="F6604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5B3667"/>
    <w:multiLevelType w:val="multilevel"/>
    <w:tmpl w:val="C4EAF026"/>
    <w:lvl w:ilvl="0">
      <w:start w:val="1"/>
      <w:numFmt w:val="decimal"/>
      <w:lvlText w:val="%1."/>
      <w:lvlJc w:val="righ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C4539B"/>
    <w:multiLevelType w:val="hybridMultilevel"/>
    <w:tmpl w:val="5A28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7842843">
    <w:abstractNumId w:val="4"/>
  </w:num>
  <w:num w:numId="2" w16cid:durableId="584807072">
    <w:abstractNumId w:val="5"/>
  </w:num>
  <w:num w:numId="3" w16cid:durableId="873620773">
    <w:abstractNumId w:val="2"/>
  </w:num>
  <w:num w:numId="4" w16cid:durableId="1353609386">
    <w:abstractNumId w:val="3"/>
  </w:num>
  <w:num w:numId="5" w16cid:durableId="962687241">
    <w:abstractNumId w:val="0"/>
  </w:num>
  <w:num w:numId="6" w16cid:durableId="107092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BA7"/>
    <w:rsid w:val="001648D2"/>
    <w:rsid w:val="001B3870"/>
    <w:rsid w:val="00273B1F"/>
    <w:rsid w:val="002F5097"/>
    <w:rsid w:val="002F53B7"/>
    <w:rsid w:val="003A45C4"/>
    <w:rsid w:val="00406880"/>
    <w:rsid w:val="00406904"/>
    <w:rsid w:val="005A01EF"/>
    <w:rsid w:val="006C7E4C"/>
    <w:rsid w:val="006D47B4"/>
    <w:rsid w:val="009B1BA9"/>
    <w:rsid w:val="009C1D34"/>
    <w:rsid w:val="009F4EF4"/>
    <w:rsid w:val="00A17A6C"/>
    <w:rsid w:val="00A67BA7"/>
    <w:rsid w:val="00CB0CE8"/>
    <w:rsid w:val="00D30A33"/>
    <w:rsid w:val="00DF6599"/>
    <w:rsid w:val="00F01140"/>
    <w:rsid w:val="00F2344D"/>
    <w:rsid w:val="00F750CF"/>
    <w:rsid w:val="00FE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6E710"/>
  <w15:docId w15:val="{37DB62C6-7AD1-47DB-B8DE-9341470B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B0CE8"/>
    <w:pPr>
      <w:ind w:left="720"/>
      <w:contextualSpacing/>
    </w:pPr>
  </w:style>
  <w:style w:type="paragraph" w:styleId="Header">
    <w:name w:val="header"/>
    <w:basedOn w:val="Normal"/>
    <w:link w:val="HeaderChar"/>
    <w:uiPriority w:val="99"/>
    <w:unhideWhenUsed/>
    <w:rsid w:val="00F0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40"/>
  </w:style>
  <w:style w:type="paragraph" w:styleId="Footer">
    <w:name w:val="footer"/>
    <w:basedOn w:val="Normal"/>
    <w:link w:val="FooterChar"/>
    <w:uiPriority w:val="99"/>
    <w:unhideWhenUsed/>
    <w:rsid w:val="00F0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40"/>
  </w:style>
  <w:style w:type="paragraph" w:styleId="NormalWeb">
    <w:name w:val="Normal (Web)"/>
    <w:basedOn w:val="Normal"/>
    <w:uiPriority w:val="99"/>
    <w:unhideWhenUsed/>
    <w:rsid w:val="002F5097"/>
    <w:pPr>
      <w:spacing w:before="100" w:beforeAutospacing="1" w:after="100" w:afterAutospacing="1" w:line="240" w:lineRule="auto"/>
    </w:pPr>
    <w:rPr>
      <w:rFonts w:ascii="Times" w:hAnsi="Times" w:cs="Times New Roman"/>
      <w:sz w:val="20"/>
      <w:szCs w:val="20"/>
      <w:lang w:val="en-GB"/>
    </w:rPr>
  </w:style>
  <w:style w:type="character" w:styleId="Hyperlink">
    <w:name w:val="Hyperlink"/>
    <w:basedOn w:val="DefaultParagraphFont"/>
    <w:uiPriority w:val="99"/>
    <w:semiHidden/>
    <w:unhideWhenUsed/>
    <w:rsid w:val="002F5097"/>
    <w:rPr>
      <w:color w:val="0000FF"/>
      <w:u w:val="single"/>
    </w:rPr>
  </w:style>
  <w:style w:type="paragraph" w:customStyle="1" w:styleId="Normal1">
    <w:name w:val="Normal1"/>
    <w:rsid w:val="002F53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11117">
      <w:bodyDiv w:val="1"/>
      <w:marLeft w:val="0"/>
      <w:marRight w:val="0"/>
      <w:marTop w:val="0"/>
      <w:marBottom w:val="0"/>
      <w:divBdr>
        <w:top w:val="none" w:sz="0" w:space="0" w:color="auto"/>
        <w:left w:val="none" w:sz="0" w:space="0" w:color="auto"/>
        <w:bottom w:val="none" w:sz="0" w:space="0" w:color="auto"/>
        <w:right w:val="none" w:sz="0" w:space="0" w:color="auto"/>
      </w:divBdr>
    </w:div>
    <w:div w:id="1376739668">
      <w:bodyDiv w:val="1"/>
      <w:marLeft w:val="0"/>
      <w:marRight w:val="0"/>
      <w:marTop w:val="0"/>
      <w:marBottom w:val="0"/>
      <w:divBdr>
        <w:top w:val="none" w:sz="0" w:space="0" w:color="auto"/>
        <w:left w:val="none" w:sz="0" w:space="0" w:color="auto"/>
        <w:bottom w:val="none" w:sz="0" w:space="0" w:color="auto"/>
        <w:right w:val="none" w:sz="0" w:space="0" w:color="auto"/>
      </w:divBdr>
    </w:div>
    <w:div w:id="1617371986">
      <w:bodyDiv w:val="1"/>
      <w:marLeft w:val="0"/>
      <w:marRight w:val="0"/>
      <w:marTop w:val="0"/>
      <w:marBottom w:val="0"/>
      <w:divBdr>
        <w:top w:val="none" w:sz="0" w:space="0" w:color="auto"/>
        <w:left w:val="none" w:sz="0" w:space="0" w:color="auto"/>
        <w:bottom w:val="none" w:sz="0" w:space="0" w:color="auto"/>
        <w:right w:val="none" w:sz="0" w:space="0" w:color="auto"/>
      </w:divBdr>
    </w:div>
    <w:div w:id="199244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vaenvironmentnetwork.org/resources/updates/earth-overshoot-day-20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rbes.com/sites/markfaithfull/2020/10/13/hm-and-ikea-want-your-old-stuff-back-heres-why/?sh=2ea326f20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imultiple.com/circular-economy-best-pract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hm.com/en_gb/sustainability-at-hm/our-work/close-the-loop.html" TargetMode="External"/><Relationship Id="rId4" Type="http://schemas.openxmlformats.org/officeDocument/2006/relationships/webSettings" Target="webSettings.xml"/><Relationship Id="rId9" Type="http://schemas.openxmlformats.org/officeDocument/2006/relationships/hyperlink" Target="https://research.aimultiple.com/circular-econo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B. S. Prabhakar</cp:lastModifiedBy>
  <cp:revision>5</cp:revision>
  <dcterms:created xsi:type="dcterms:W3CDTF">2023-10-04T02:44:00Z</dcterms:created>
  <dcterms:modified xsi:type="dcterms:W3CDTF">2023-11-07T11:14:00Z</dcterms:modified>
</cp:coreProperties>
</file>