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9858" w14:textId="1C8D24F1" w:rsidR="009059FC" w:rsidRPr="009059FC" w:rsidRDefault="009059FC" w:rsidP="009059FC">
      <w:pPr>
        <w:pStyle w:val="Normal1"/>
        <w:spacing w:after="0" w:line="259" w:lineRule="auto"/>
        <w:jc w:val="center"/>
        <w:rPr>
          <w:rFonts w:ascii="Arial" w:eastAsia="Arial" w:hAnsi="Arial" w:cs="Arial"/>
          <w:b/>
          <w:sz w:val="24"/>
          <w:szCs w:val="24"/>
        </w:rPr>
      </w:pPr>
      <w:r>
        <w:rPr>
          <w:noProof/>
          <w:lang w:val="en-US"/>
        </w:rPr>
        <w:drawing>
          <wp:anchor distT="0" distB="0" distL="0" distR="0" simplePos="0" relativeHeight="251659264" behindDoc="1" locked="0" layoutInCell="1" hidden="0" allowOverlap="1" wp14:anchorId="68D90F54" wp14:editId="3DD82F1E">
            <wp:simplePos x="0" y="0"/>
            <wp:positionH relativeFrom="column">
              <wp:posOffset>299415</wp:posOffset>
            </wp:positionH>
            <wp:positionV relativeFrom="paragraph">
              <wp:posOffset>-77420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sidRPr="009059FC">
        <w:rPr>
          <w:rFonts w:ascii="Arial" w:eastAsia="Arial" w:hAnsi="Arial" w:cs="Arial"/>
          <w:b/>
          <w:sz w:val="24"/>
          <w:szCs w:val="24"/>
        </w:rPr>
        <w:t>ST JOSEPH’S UNIVERSITY, BENGALURU -</w:t>
      </w:r>
      <w:r w:rsidR="00C623A1">
        <w:rPr>
          <w:rFonts w:ascii="Arial" w:eastAsia="Arial" w:hAnsi="Arial" w:cs="Arial"/>
          <w:b/>
          <w:sz w:val="24"/>
          <w:szCs w:val="24"/>
        </w:rPr>
        <w:t xml:space="preserve"> </w:t>
      </w:r>
      <w:r w:rsidRPr="009059FC">
        <w:rPr>
          <w:rFonts w:ascii="Arial" w:eastAsia="Arial" w:hAnsi="Arial" w:cs="Arial"/>
          <w:b/>
          <w:sz w:val="24"/>
          <w:szCs w:val="24"/>
        </w:rPr>
        <w:t>27</w:t>
      </w:r>
    </w:p>
    <w:p w14:paraId="744635F7" w14:textId="2D864C5B" w:rsidR="009059FC" w:rsidRPr="009059FC" w:rsidRDefault="009059FC" w:rsidP="009059FC">
      <w:pPr>
        <w:pStyle w:val="Normal1"/>
        <w:spacing w:after="0"/>
        <w:jc w:val="center"/>
        <w:rPr>
          <w:rFonts w:ascii="Arial" w:eastAsia="Arial" w:hAnsi="Arial" w:cs="Arial"/>
          <w:b/>
          <w:sz w:val="24"/>
          <w:szCs w:val="24"/>
        </w:rPr>
      </w:pPr>
      <w:r>
        <w:rPr>
          <w:rFonts w:ascii="Arial" w:eastAsia="Arial" w:hAnsi="Arial" w:cs="Arial"/>
          <w:b/>
          <w:sz w:val="24"/>
          <w:szCs w:val="24"/>
        </w:rPr>
        <w:t>M</w:t>
      </w:r>
      <w:r w:rsidRPr="009059FC">
        <w:rPr>
          <w:rFonts w:ascii="Arial" w:eastAsia="Arial" w:hAnsi="Arial" w:cs="Arial"/>
          <w:b/>
          <w:sz w:val="24"/>
          <w:szCs w:val="24"/>
        </w:rPr>
        <w:t>.Com – 2</w:t>
      </w:r>
      <w:r w:rsidRPr="009059FC">
        <w:rPr>
          <w:rFonts w:ascii="Arial" w:eastAsia="Arial" w:hAnsi="Arial" w:cs="Arial"/>
          <w:b/>
          <w:sz w:val="24"/>
          <w:szCs w:val="24"/>
          <w:vertAlign w:val="superscript"/>
        </w:rPr>
        <w:t>nd</w:t>
      </w:r>
      <w:r w:rsidRPr="009059FC">
        <w:rPr>
          <w:rFonts w:ascii="Arial" w:eastAsia="Arial" w:hAnsi="Arial" w:cs="Arial"/>
          <w:b/>
          <w:sz w:val="24"/>
          <w:szCs w:val="24"/>
        </w:rPr>
        <w:t xml:space="preserve"> SEMESTER</w:t>
      </w:r>
    </w:p>
    <w:p w14:paraId="4491484E" w14:textId="77777777" w:rsidR="009059FC" w:rsidRPr="009059FC" w:rsidRDefault="009059FC" w:rsidP="009059FC">
      <w:pPr>
        <w:pStyle w:val="Normal1"/>
        <w:spacing w:after="0"/>
        <w:jc w:val="center"/>
        <w:rPr>
          <w:rFonts w:ascii="Arial" w:eastAsia="Arial" w:hAnsi="Arial" w:cs="Arial"/>
          <w:b/>
          <w:sz w:val="24"/>
          <w:szCs w:val="24"/>
        </w:rPr>
      </w:pPr>
      <w:r w:rsidRPr="009059FC">
        <w:rPr>
          <w:rFonts w:ascii="Arial" w:eastAsia="Arial" w:hAnsi="Arial" w:cs="Arial"/>
          <w:b/>
          <w:sz w:val="24"/>
          <w:szCs w:val="24"/>
        </w:rPr>
        <w:t>SEMESTER EXAMINATION: APRIL 2024</w:t>
      </w:r>
    </w:p>
    <w:p w14:paraId="148FB0AE" w14:textId="77777777" w:rsidR="009059FC" w:rsidRPr="009059FC" w:rsidRDefault="009059FC" w:rsidP="009059FC">
      <w:pPr>
        <w:pStyle w:val="Normal1"/>
        <w:spacing w:after="0"/>
        <w:jc w:val="center"/>
        <w:rPr>
          <w:rFonts w:ascii="Arial" w:eastAsia="Arial" w:hAnsi="Arial" w:cs="Arial"/>
          <w:b/>
          <w:sz w:val="24"/>
          <w:szCs w:val="24"/>
        </w:rPr>
      </w:pPr>
      <w:r w:rsidRPr="009059FC">
        <w:rPr>
          <w:rFonts w:ascii="Arial" w:eastAsia="Arial" w:hAnsi="Arial" w:cs="Arial"/>
          <w:b/>
          <w:sz w:val="18"/>
          <w:szCs w:val="18"/>
        </w:rPr>
        <w:t>(Examination conducted in May / June 2024)</w:t>
      </w:r>
    </w:p>
    <w:p w14:paraId="6779BC9B" w14:textId="5F5E6F9A" w:rsidR="009059FC" w:rsidRPr="009059FC" w:rsidRDefault="009059FC" w:rsidP="009059FC">
      <w:pPr>
        <w:pStyle w:val="Normal1"/>
        <w:spacing w:after="0"/>
        <w:jc w:val="center"/>
        <w:rPr>
          <w:rFonts w:ascii="Arial" w:eastAsia="Arial" w:hAnsi="Arial" w:cs="Arial"/>
          <w:b/>
          <w:sz w:val="24"/>
          <w:szCs w:val="24"/>
        </w:rPr>
      </w:pPr>
      <w:r w:rsidRPr="009059FC">
        <w:rPr>
          <w:rFonts w:ascii="Arial" w:eastAsia="Arial" w:hAnsi="Arial" w:cs="Arial"/>
          <w:b/>
          <w:sz w:val="24"/>
          <w:szCs w:val="24"/>
        </w:rPr>
        <w:t>MCO 8220: Advanced Corporate Finance</w:t>
      </w:r>
    </w:p>
    <w:p w14:paraId="354F9A6D" w14:textId="5229F7E4" w:rsidR="009059FC" w:rsidRDefault="009059FC" w:rsidP="009059FC">
      <w:pPr>
        <w:pStyle w:val="Normal1"/>
        <w:spacing w:after="0"/>
        <w:jc w:val="center"/>
        <w:rPr>
          <w:rFonts w:ascii="Arial" w:eastAsia="Arial" w:hAnsi="Arial" w:cs="Arial"/>
          <w:b/>
        </w:rPr>
      </w:pPr>
      <w:r w:rsidRPr="009059FC">
        <w:rPr>
          <w:rFonts w:ascii="Arial" w:eastAsia="Arial" w:hAnsi="Arial" w:cs="Arial"/>
          <w:b/>
        </w:rPr>
        <w:t xml:space="preserve">(For current batch students </w:t>
      </w:r>
      <w:r w:rsidR="003B08FA">
        <w:rPr>
          <w:rFonts w:ascii="Arial" w:eastAsia="Arial" w:hAnsi="Arial" w:cs="Arial"/>
          <w:b/>
        </w:rPr>
        <w:t>and reg</w:t>
      </w:r>
      <w:r w:rsidR="00DA4BB6">
        <w:rPr>
          <w:rFonts w:ascii="Arial" w:eastAsia="Arial" w:hAnsi="Arial" w:cs="Arial"/>
          <w:b/>
        </w:rPr>
        <w:t xml:space="preserve"> no</w:t>
      </w:r>
      <w:r w:rsidR="003B08FA">
        <w:rPr>
          <w:rFonts w:ascii="Arial" w:eastAsia="Arial" w:hAnsi="Arial" w:cs="Arial"/>
          <w:b/>
        </w:rPr>
        <w:t xml:space="preserve"> starting 2022</w:t>
      </w:r>
      <w:r w:rsidRPr="009059FC">
        <w:rPr>
          <w:rFonts w:ascii="Arial" w:eastAsia="Arial" w:hAnsi="Arial" w:cs="Arial"/>
          <w:b/>
        </w:rPr>
        <w:t>)</w:t>
      </w:r>
    </w:p>
    <w:p w14:paraId="7B5B17C8" w14:textId="77777777" w:rsidR="009059FC" w:rsidRPr="009059FC" w:rsidRDefault="009059FC" w:rsidP="009059FC">
      <w:pPr>
        <w:pStyle w:val="Normal1"/>
        <w:spacing w:after="0"/>
        <w:jc w:val="center"/>
        <w:rPr>
          <w:rFonts w:ascii="Arial" w:eastAsia="Arial" w:hAnsi="Arial" w:cs="Arial"/>
          <w:b/>
        </w:rPr>
      </w:pPr>
    </w:p>
    <w:p w14:paraId="511B140A" w14:textId="41180A3B" w:rsidR="009059FC" w:rsidRPr="009059FC" w:rsidRDefault="009059FC" w:rsidP="009059FC">
      <w:pPr>
        <w:pStyle w:val="Normal1"/>
        <w:jc w:val="center"/>
        <w:rPr>
          <w:rFonts w:ascii="Arial" w:eastAsia="Arial" w:hAnsi="Arial" w:cs="Arial"/>
          <w:b/>
        </w:rPr>
      </w:pPr>
      <w:r w:rsidRPr="009059FC">
        <w:rPr>
          <w:rFonts w:ascii="Arial" w:eastAsia="Arial" w:hAnsi="Arial" w:cs="Arial"/>
          <w:b/>
        </w:rPr>
        <w:t>Time: 2 Hours</w:t>
      </w:r>
      <w:r w:rsidRPr="009059FC">
        <w:rPr>
          <w:rFonts w:ascii="Arial" w:eastAsia="Arial" w:hAnsi="Arial" w:cs="Arial"/>
          <w:b/>
        </w:rPr>
        <w:tab/>
      </w:r>
      <w:r w:rsidRPr="009059FC">
        <w:rPr>
          <w:rFonts w:ascii="Arial" w:eastAsia="Arial" w:hAnsi="Arial" w:cs="Arial"/>
          <w:b/>
        </w:rPr>
        <w:tab/>
      </w:r>
      <w:r w:rsidRPr="009059FC">
        <w:rPr>
          <w:rFonts w:ascii="Arial" w:eastAsia="Arial" w:hAnsi="Arial" w:cs="Arial"/>
          <w:b/>
        </w:rPr>
        <w:tab/>
      </w:r>
      <w:r w:rsidRPr="009059FC">
        <w:rPr>
          <w:rFonts w:ascii="Arial" w:eastAsia="Arial" w:hAnsi="Arial" w:cs="Arial"/>
          <w:b/>
        </w:rPr>
        <w:tab/>
      </w:r>
      <w:r w:rsidRPr="009059FC">
        <w:rPr>
          <w:rFonts w:ascii="Arial" w:eastAsia="Arial" w:hAnsi="Arial" w:cs="Arial"/>
          <w:b/>
        </w:rPr>
        <w:tab/>
      </w:r>
      <w:r w:rsidRPr="009059FC">
        <w:rPr>
          <w:rFonts w:ascii="Arial" w:eastAsia="Arial" w:hAnsi="Arial" w:cs="Arial"/>
          <w:b/>
        </w:rPr>
        <w:tab/>
      </w:r>
      <w:r w:rsidRPr="009059FC">
        <w:rPr>
          <w:rFonts w:ascii="Arial" w:eastAsia="Arial" w:hAnsi="Arial" w:cs="Arial"/>
          <w:b/>
        </w:rPr>
        <w:tab/>
      </w:r>
      <w:r w:rsidRPr="009059FC">
        <w:rPr>
          <w:rFonts w:ascii="Arial" w:eastAsia="Arial" w:hAnsi="Arial" w:cs="Arial"/>
          <w:b/>
        </w:rPr>
        <w:tab/>
      </w:r>
      <w:r w:rsidRPr="009059FC">
        <w:rPr>
          <w:rFonts w:ascii="Arial" w:eastAsia="Arial" w:hAnsi="Arial" w:cs="Arial"/>
          <w:b/>
        </w:rPr>
        <w:tab/>
        <w:t xml:space="preserve">    Max Marks: 50</w:t>
      </w:r>
    </w:p>
    <w:p w14:paraId="29B44F92" w14:textId="1B75931F" w:rsidR="009059FC" w:rsidRPr="009059FC" w:rsidRDefault="009059FC" w:rsidP="009059FC">
      <w:pPr>
        <w:pStyle w:val="Normal1"/>
        <w:jc w:val="center"/>
        <w:rPr>
          <w:rFonts w:ascii="Arial" w:eastAsia="Arial" w:hAnsi="Arial" w:cs="Arial"/>
          <w:b/>
        </w:rPr>
      </w:pPr>
      <w:r w:rsidRPr="009059FC">
        <w:rPr>
          <w:rFonts w:ascii="Arial" w:eastAsia="Arial" w:hAnsi="Arial" w:cs="Arial"/>
          <w:b/>
        </w:rPr>
        <w:t xml:space="preserve">This paper contains </w:t>
      </w:r>
      <w:r>
        <w:rPr>
          <w:rFonts w:ascii="Arial" w:eastAsia="Arial" w:hAnsi="Arial" w:cs="Arial"/>
          <w:b/>
        </w:rPr>
        <w:t>2</w:t>
      </w:r>
      <w:r w:rsidRPr="009059FC">
        <w:rPr>
          <w:rFonts w:ascii="Arial" w:eastAsia="Arial" w:hAnsi="Arial" w:cs="Arial"/>
          <w:b/>
        </w:rPr>
        <w:t xml:space="preserve"> printed pages and</w:t>
      </w:r>
      <w:r>
        <w:rPr>
          <w:rFonts w:ascii="Arial" w:eastAsia="Arial" w:hAnsi="Arial" w:cs="Arial"/>
          <w:b/>
        </w:rPr>
        <w:t xml:space="preserve"> 3</w:t>
      </w:r>
      <w:r w:rsidRPr="009059FC">
        <w:rPr>
          <w:rFonts w:ascii="Arial" w:eastAsia="Arial" w:hAnsi="Arial" w:cs="Arial"/>
          <w:b/>
        </w:rPr>
        <w:t xml:space="preserve"> parts</w:t>
      </w:r>
    </w:p>
    <w:p w14:paraId="055D4CD7" w14:textId="0899D133" w:rsidR="009059FC" w:rsidRDefault="009059FC" w:rsidP="009059FC">
      <w:pPr>
        <w:pStyle w:val="Normal1"/>
        <w:spacing w:after="0" w:line="259" w:lineRule="auto"/>
        <w:jc w:val="center"/>
        <w:rPr>
          <w:rFonts w:ascii="Arial" w:eastAsia="Arial" w:hAnsi="Arial" w:cs="Arial"/>
          <w:b/>
        </w:rPr>
      </w:pPr>
      <w:r w:rsidRPr="009059FC">
        <w:rPr>
          <w:rFonts w:ascii="Arial" w:eastAsia="Arial" w:hAnsi="Arial" w:cs="Arial"/>
          <w:b/>
        </w:rPr>
        <w:t>Section A</w:t>
      </w:r>
    </w:p>
    <w:p w14:paraId="757C9E24" w14:textId="77777777" w:rsidR="009059FC" w:rsidRPr="009059FC" w:rsidRDefault="009059FC" w:rsidP="009059FC">
      <w:pPr>
        <w:pStyle w:val="Normal1"/>
        <w:spacing w:after="0" w:line="259" w:lineRule="auto"/>
        <w:jc w:val="center"/>
        <w:rPr>
          <w:rFonts w:ascii="Arial" w:eastAsia="Arial" w:hAnsi="Arial" w:cs="Arial"/>
          <w:b/>
        </w:rPr>
      </w:pPr>
    </w:p>
    <w:p w14:paraId="67597B71" w14:textId="2FD2C057" w:rsidR="009059FC" w:rsidRPr="009059FC" w:rsidRDefault="009059FC" w:rsidP="009059FC">
      <w:pPr>
        <w:pStyle w:val="Normal1"/>
        <w:spacing w:after="0" w:line="259" w:lineRule="auto"/>
        <w:rPr>
          <w:rFonts w:ascii="Arial" w:eastAsia="Arial" w:hAnsi="Arial" w:cs="Arial"/>
          <w:b/>
        </w:rPr>
      </w:pPr>
      <w:r w:rsidRPr="009059FC">
        <w:rPr>
          <w:rFonts w:ascii="Arial" w:eastAsia="Arial" w:hAnsi="Arial" w:cs="Arial"/>
          <w:b/>
        </w:rPr>
        <w:t xml:space="preserve">I. Answer </w:t>
      </w:r>
      <w:r w:rsidRPr="009059FC">
        <w:rPr>
          <w:rFonts w:ascii="Arial" w:eastAsia="Arial" w:hAnsi="Arial" w:cs="Arial"/>
          <w:b/>
          <w:i/>
        </w:rPr>
        <w:t xml:space="preserve">any </w:t>
      </w:r>
      <w:r>
        <w:rPr>
          <w:rFonts w:ascii="Arial" w:eastAsia="Arial" w:hAnsi="Arial" w:cs="Arial"/>
          <w:b/>
          <w:i/>
        </w:rPr>
        <w:t>two</w:t>
      </w:r>
      <w:r w:rsidRPr="009059FC">
        <w:rPr>
          <w:rFonts w:ascii="Arial" w:eastAsia="Arial" w:hAnsi="Arial" w:cs="Arial"/>
          <w:b/>
          <w:i/>
        </w:rPr>
        <w:t xml:space="preserve"> </w:t>
      </w:r>
      <w:r w:rsidRPr="009059FC">
        <w:rPr>
          <w:rFonts w:ascii="Arial" w:eastAsia="Arial" w:hAnsi="Arial" w:cs="Arial"/>
          <w:b/>
        </w:rPr>
        <w:t>of the following</w:t>
      </w:r>
      <w:r>
        <w:rPr>
          <w:rFonts w:ascii="Arial" w:eastAsia="Arial" w:hAnsi="Arial" w:cs="Arial"/>
          <w:b/>
        </w:rPr>
        <w:tab/>
      </w:r>
      <w:r>
        <w:rPr>
          <w:rFonts w:ascii="Arial" w:eastAsia="Arial" w:hAnsi="Arial" w:cs="Arial"/>
          <w:b/>
        </w:rPr>
        <w:tab/>
      </w:r>
      <w:r>
        <w:rPr>
          <w:rFonts w:ascii="Arial" w:eastAsia="Arial" w:hAnsi="Arial" w:cs="Arial"/>
          <w:b/>
        </w:rPr>
        <w:tab/>
      </w:r>
      <w:r w:rsidRPr="009059FC">
        <w:rPr>
          <w:rFonts w:ascii="Arial" w:eastAsia="Arial" w:hAnsi="Arial" w:cs="Arial"/>
          <w:b/>
        </w:rPr>
        <w:t xml:space="preserve"> </w:t>
      </w:r>
      <w:r w:rsidRPr="009059FC">
        <w:rPr>
          <w:rFonts w:ascii="Arial" w:eastAsia="Arial" w:hAnsi="Arial" w:cs="Arial"/>
          <w:b/>
        </w:rPr>
        <w:tab/>
      </w:r>
      <w:r w:rsidRPr="009059FC">
        <w:rPr>
          <w:rFonts w:ascii="Arial" w:eastAsia="Arial" w:hAnsi="Arial" w:cs="Arial"/>
          <w:b/>
        </w:rPr>
        <w:tab/>
      </w:r>
      <w:r w:rsidRPr="009059FC">
        <w:rPr>
          <w:rFonts w:ascii="Arial" w:eastAsia="Arial" w:hAnsi="Arial" w:cs="Arial"/>
          <w:b/>
        </w:rPr>
        <w:tab/>
        <w:t xml:space="preserve">                  (</w:t>
      </w:r>
      <w:r>
        <w:rPr>
          <w:rFonts w:ascii="Arial" w:eastAsia="Arial" w:hAnsi="Arial" w:cs="Arial"/>
          <w:b/>
        </w:rPr>
        <w:t>5</w:t>
      </w:r>
      <w:r w:rsidRPr="009059FC">
        <w:rPr>
          <w:rFonts w:ascii="Arial" w:eastAsia="Arial" w:hAnsi="Arial" w:cs="Arial"/>
          <w:b/>
        </w:rPr>
        <w:t xml:space="preserve"> </w:t>
      </w:r>
      <w:r>
        <w:rPr>
          <w:rFonts w:ascii="Arial" w:eastAsia="Arial" w:hAnsi="Arial" w:cs="Arial"/>
          <w:b/>
        </w:rPr>
        <w:t>×</w:t>
      </w:r>
      <w:r w:rsidRPr="009059FC">
        <w:rPr>
          <w:rFonts w:ascii="Arial" w:eastAsia="Arial" w:hAnsi="Arial" w:cs="Arial"/>
          <w:b/>
        </w:rPr>
        <w:t xml:space="preserve"> </w:t>
      </w:r>
      <w:r>
        <w:rPr>
          <w:rFonts w:ascii="Arial" w:eastAsia="Arial" w:hAnsi="Arial" w:cs="Arial"/>
          <w:b/>
        </w:rPr>
        <w:t>2</w:t>
      </w:r>
      <w:r w:rsidRPr="009059FC">
        <w:rPr>
          <w:rFonts w:ascii="Arial" w:eastAsia="Arial" w:hAnsi="Arial" w:cs="Arial"/>
          <w:b/>
        </w:rPr>
        <w:t xml:space="preserve"> = </w:t>
      </w:r>
      <w:r>
        <w:rPr>
          <w:rFonts w:ascii="Arial" w:eastAsia="Arial" w:hAnsi="Arial" w:cs="Arial"/>
          <w:b/>
        </w:rPr>
        <w:t>10</w:t>
      </w:r>
      <w:r w:rsidRPr="009059FC">
        <w:rPr>
          <w:rFonts w:ascii="Arial" w:eastAsia="Arial" w:hAnsi="Arial" w:cs="Arial"/>
          <w:b/>
        </w:rPr>
        <w:t xml:space="preserve"> marks)</w:t>
      </w:r>
    </w:p>
    <w:p w14:paraId="6AA98CEB" w14:textId="77777777" w:rsidR="009059FC" w:rsidRPr="009059FC" w:rsidRDefault="009059FC" w:rsidP="009059FC">
      <w:pPr>
        <w:pStyle w:val="Normal1"/>
        <w:spacing w:after="0" w:line="259" w:lineRule="auto"/>
        <w:jc w:val="center"/>
        <w:rPr>
          <w:rFonts w:ascii="Arial" w:eastAsia="Arial" w:hAnsi="Arial" w:cs="Arial"/>
          <w:b/>
        </w:rPr>
      </w:pPr>
    </w:p>
    <w:p w14:paraId="2416DF17" w14:textId="77777777" w:rsidR="00833735" w:rsidRPr="001E2195" w:rsidRDefault="00833735" w:rsidP="00833735">
      <w:pPr>
        <w:pStyle w:val="ListParagraph"/>
        <w:numPr>
          <w:ilvl w:val="0"/>
          <w:numId w:val="7"/>
        </w:numPr>
        <w:spacing w:after="0"/>
        <w:ind w:left="1080"/>
        <w:jc w:val="both"/>
        <w:rPr>
          <w:rFonts w:ascii="Arial" w:hAnsi="Arial" w:cs="Arial"/>
          <w:szCs w:val="20"/>
        </w:rPr>
      </w:pPr>
      <w:r w:rsidRPr="001E2195">
        <w:rPr>
          <w:rFonts w:ascii="Arial" w:hAnsi="Arial" w:cs="Arial"/>
          <w:szCs w:val="20"/>
        </w:rPr>
        <w:t>Premier Limited gives you the following information:</w:t>
      </w:r>
    </w:p>
    <w:tbl>
      <w:tblPr>
        <w:tblStyle w:val="TableGrid"/>
        <w:tblW w:w="0" w:type="auto"/>
        <w:tblInd w:w="1129" w:type="dxa"/>
        <w:tblLook w:val="04A0" w:firstRow="1" w:lastRow="0" w:firstColumn="1" w:lastColumn="0" w:noHBand="0" w:noVBand="1"/>
      </w:tblPr>
      <w:tblGrid>
        <w:gridCol w:w="3544"/>
        <w:gridCol w:w="2268"/>
      </w:tblGrid>
      <w:tr w:rsidR="00833735" w:rsidRPr="001E2195" w14:paraId="6A8C22D1" w14:textId="77777777" w:rsidTr="00093924">
        <w:tc>
          <w:tcPr>
            <w:tcW w:w="3544" w:type="dxa"/>
          </w:tcPr>
          <w:p w14:paraId="1C794B4D" w14:textId="77777777" w:rsidR="00833735" w:rsidRPr="001E2195" w:rsidRDefault="00833735" w:rsidP="00093924">
            <w:pPr>
              <w:jc w:val="both"/>
              <w:rPr>
                <w:rFonts w:ascii="Arial" w:hAnsi="Arial" w:cs="Arial"/>
                <w:szCs w:val="20"/>
              </w:rPr>
            </w:pPr>
            <w:r w:rsidRPr="001E2195">
              <w:rPr>
                <w:rFonts w:ascii="Arial" w:hAnsi="Arial" w:cs="Arial"/>
                <w:szCs w:val="20"/>
              </w:rPr>
              <w:t>Earnings after tax [EAT]</w:t>
            </w:r>
          </w:p>
        </w:tc>
        <w:tc>
          <w:tcPr>
            <w:tcW w:w="2268" w:type="dxa"/>
          </w:tcPr>
          <w:p w14:paraId="744A898F" w14:textId="77777777" w:rsidR="00833735" w:rsidRPr="001E2195" w:rsidRDefault="00833735" w:rsidP="00093924">
            <w:pPr>
              <w:jc w:val="both"/>
              <w:rPr>
                <w:rFonts w:ascii="Arial" w:hAnsi="Arial" w:cs="Arial"/>
                <w:szCs w:val="20"/>
              </w:rPr>
            </w:pPr>
            <w:r w:rsidRPr="001E2195">
              <w:rPr>
                <w:rFonts w:ascii="Arial" w:hAnsi="Arial" w:cs="Arial"/>
                <w:szCs w:val="20"/>
              </w:rPr>
              <w:t>Rs. 2,00,00,000</w:t>
            </w:r>
          </w:p>
        </w:tc>
      </w:tr>
      <w:tr w:rsidR="00833735" w:rsidRPr="001E2195" w14:paraId="0F4FD10E" w14:textId="77777777" w:rsidTr="00093924">
        <w:tc>
          <w:tcPr>
            <w:tcW w:w="3544" w:type="dxa"/>
          </w:tcPr>
          <w:p w14:paraId="1D208D1C" w14:textId="77777777" w:rsidR="00833735" w:rsidRPr="001E2195" w:rsidRDefault="00833735" w:rsidP="00093924">
            <w:pPr>
              <w:jc w:val="both"/>
              <w:rPr>
                <w:rFonts w:ascii="Arial" w:hAnsi="Arial" w:cs="Arial"/>
                <w:szCs w:val="20"/>
              </w:rPr>
            </w:pPr>
            <w:r w:rsidRPr="001E2195">
              <w:rPr>
                <w:rFonts w:ascii="Arial" w:hAnsi="Arial" w:cs="Arial"/>
                <w:szCs w:val="20"/>
              </w:rPr>
              <w:t>Retention ratio</w:t>
            </w:r>
          </w:p>
        </w:tc>
        <w:tc>
          <w:tcPr>
            <w:tcW w:w="2268" w:type="dxa"/>
          </w:tcPr>
          <w:p w14:paraId="04D23534" w14:textId="77777777" w:rsidR="00833735" w:rsidRPr="001E2195" w:rsidRDefault="00833735" w:rsidP="00093924">
            <w:pPr>
              <w:jc w:val="both"/>
              <w:rPr>
                <w:rFonts w:ascii="Arial" w:hAnsi="Arial" w:cs="Arial"/>
                <w:szCs w:val="20"/>
              </w:rPr>
            </w:pPr>
            <w:r w:rsidRPr="001E2195">
              <w:rPr>
                <w:rFonts w:ascii="Arial" w:hAnsi="Arial" w:cs="Arial"/>
                <w:szCs w:val="20"/>
              </w:rPr>
              <w:t>40%</w:t>
            </w:r>
          </w:p>
        </w:tc>
      </w:tr>
      <w:tr w:rsidR="00833735" w:rsidRPr="001E2195" w14:paraId="1D11584B" w14:textId="77777777" w:rsidTr="00093924">
        <w:tc>
          <w:tcPr>
            <w:tcW w:w="3544" w:type="dxa"/>
          </w:tcPr>
          <w:p w14:paraId="0413AC4E" w14:textId="77777777" w:rsidR="00833735" w:rsidRPr="001E2195" w:rsidRDefault="00833735" w:rsidP="00093924">
            <w:pPr>
              <w:jc w:val="both"/>
              <w:rPr>
                <w:rFonts w:ascii="Arial" w:hAnsi="Arial" w:cs="Arial"/>
                <w:szCs w:val="20"/>
              </w:rPr>
            </w:pPr>
            <w:r w:rsidRPr="001E2195">
              <w:rPr>
                <w:rFonts w:ascii="Arial" w:hAnsi="Arial" w:cs="Arial"/>
                <w:szCs w:val="20"/>
              </w:rPr>
              <w:t>Number of equity shares</w:t>
            </w:r>
          </w:p>
        </w:tc>
        <w:tc>
          <w:tcPr>
            <w:tcW w:w="2268" w:type="dxa"/>
          </w:tcPr>
          <w:p w14:paraId="01C5D1E1" w14:textId="77777777" w:rsidR="00833735" w:rsidRPr="001E2195" w:rsidRDefault="00833735" w:rsidP="00093924">
            <w:pPr>
              <w:jc w:val="both"/>
              <w:rPr>
                <w:rFonts w:ascii="Arial" w:hAnsi="Arial" w:cs="Arial"/>
                <w:szCs w:val="20"/>
              </w:rPr>
            </w:pPr>
            <w:r w:rsidRPr="001E2195">
              <w:rPr>
                <w:rFonts w:ascii="Arial" w:hAnsi="Arial" w:cs="Arial"/>
                <w:szCs w:val="20"/>
              </w:rPr>
              <w:t>50,00,000</w:t>
            </w:r>
          </w:p>
        </w:tc>
      </w:tr>
      <w:tr w:rsidR="00833735" w:rsidRPr="001E2195" w14:paraId="4482B52D" w14:textId="77777777" w:rsidTr="00093924">
        <w:tc>
          <w:tcPr>
            <w:tcW w:w="3544" w:type="dxa"/>
          </w:tcPr>
          <w:p w14:paraId="3D74E787" w14:textId="77777777" w:rsidR="00833735" w:rsidRPr="001E2195" w:rsidRDefault="00833735" w:rsidP="00093924">
            <w:pPr>
              <w:jc w:val="both"/>
              <w:rPr>
                <w:rFonts w:ascii="Arial" w:hAnsi="Arial" w:cs="Arial"/>
                <w:szCs w:val="20"/>
              </w:rPr>
            </w:pPr>
            <w:r w:rsidRPr="001E2195">
              <w:rPr>
                <w:rFonts w:ascii="Arial" w:hAnsi="Arial" w:cs="Arial"/>
                <w:szCs w:val="20"/>
              </w:rPr>
              <w:t>Cost of equity</w:t>
            </w:r>
          </w:p>
        </w:tc>
        <w:tc>
          <w:tcPr>
            <w:tcW w:w="2268" w:type="dxa"/>
          </w:tcPr>
          <w:p w14:paraId="48E2EBF3" w14:textId="77777777" w:rsidR="00833735" w:rsidRPr="001E2195" w:rsidRDefault="00833735" w:rsidP="00093924">
            <w:pPr>
              <w:jc w:val="both"/>
              <w:rPr>
                <w:rFonts w:ascii="Arial" w:hAnsi="Arial" w:cs="Arial"/>
                <w:szCs w:val="20"/>
              </w:rPr>
            </w:pPr>
            <w:r w:rsidRPr="001E2195">
              <w:rPr>
                <w:rFonts w:ascii="Arial" w:hAnsi="Arial" w:cs="Arial"/>
                <w:szCs w:val="20"/>
              </w:rPr>
              <w:t>12%</w:t>
            </w:r>
          </w:p>
        </w:tc>
      </w:tr>
      <w:tr w:rsidR="00833735" w:rsidRPr="001E2195" w14:paraId="30BB5C0E" w14:textId="77777777" w:rsidTr="00093924">
        <w:tc>
          <w:tcPr>
            <w:tcW w:w="3544" w:type="dxa"/>
          </w:tcPr>
          <w:p w14:paraId="656D4867" w14:textId="77777777" w:rsidR="00833735" w:rsidRPr="001E2195" w:rsidRDefault="00833735" w:rsidP="00093924">
            <w:pPr>
              <w:jc w:val="both"/>
              <w:rPr>
                <w:rFonts w:ascii="Arial" w:hAnsi="Arial" w:cs="Arial"/>
                <w:szCs w:val="20"/>
              </w:rPr>
            </w:pPr>
            <w:r w:rsidRPr="001E2195">
              <w:rPr>
                <w:rFonts w:ascii="Arial" w:hAnsi="Arial" w:cs="Arial"/>
                <w:szCs w:val="20"/>
              </w:rPr>
              <w:t>Rate of return on investment</w:t>
            </w:r>
          </w:p>
        </w:tc>
        <w:tc>
          <w:tcPr>
            <w:tcW w:w="2268" w:type="dxa"/>
          </w:tcPr>
          <w:p w14:paraId="2C7F7514" w14:textId="77777777" w:rsidR="00833735" w:rsidRPr="001E2195" w:rsidRDefault="00833735" w:rsidP="00093924">
            <w:pPr>
              <w:jc w:val="both"/>
              <w:rPr>
                <w:rFonts w:ascii="Arial" w:hAnsi="Arial" w:cs="Arial"/>
                <w:szCs w:val="20"/>
              </w:rPr>
            </w:pPr>
            <w:r w:rsidRPr="001E2195">
              <w:rPr>
                <w:rFonts w:ascii="Arial" w:hAnsi="Arial" w:cs="Arial"/>
                <w:szCs w:val="20"/>
              </w:rPr>
              <w:t>15%</w:t>
            </w:r>
          </w:p>
        </w:tc>
      </w:tr>
    </w:tbl>
    <w:p w14:paraId="1EC74C1F" w14:textId="77777777" w:rsidR="00833735" w:rsidRPr="001E2195" w:rsidRDefault="00833735" w:rsidP="00833735">
      <w:pPr>
        <w:pStyle w:val="ListParagraph"/>
        <w:spacing w:after="0"/>
        <w:ind w:left="1080"/>
        <w:jc w:val="both"/>
        <w:rPr>
          <w:rFonts w:ascii="Arial" w:hAnsi="Arial" w:cs="Arial"/>
          <w:szCs w:val="20"/>
        </w:rPr>
      </w:pPr>
      <w:r w:rsidRPr="001E2195">
        <w:rPr>
          <w:rFonts w:ascii="Arial" w:hAnsi="Arial" w:cs="Arial"/>
          <w:szCs w:val="20"/>
        </w:rPr>
        <w:t>What would be the market value of share as per the Gordon’s Model?</w:t>
      </w:r>
    </w:p>
    <w:p w14:paraId="15C6476B" w14:textId="77777777" w:rsidR="00C73158" w:rsidRDefault="00C73158" w:rsidP="00C73158">
      <w:pPr>
        <w:spacing w:after="0"/>
        <w:jc w:val="both"/>
        <w:rPr>
          <w:rFonts w:ascii="Arial" w:hAnsi="Arial" w:cs="Arial"/>
          <w:szCs w:val="20"/>
        </w:rPr>
      </w:pPr>
    </w:p>
    <w:p w14:paraId="7D837986" w14:textId="54CEBEDA" w:rsidR="00C73158" w:rsidRPr="00833735" w:rsidRDefault="00C73158" w:rsidP="00833735">
      <w:pPr>
        <w:pStyle w:val="ListParagraph"/>
        <w:numPr>
          <w:ilvl w:val="0"/>
          <w:numId w:val="7"/>
        </w:numPr>
        <w:spacing w:after="0"/>
        <w:jc w:val="both"/>
        <w:rPr>
          <w:rFonts w:ascii="Arial" w:hAnsi="Arial" w:cs="Arial"/>
          <w:szCs w:val="20"/>
        </w:rPr>
      </w:pPr>
      <w:r w:rsidRPr="00833735">
        <w:rPr>
          <w:rFonts w:ascii="Arial" w:hAnsi="Arial" w:cs="Arial"/>
          <w:szCs w:val="20"/>
        </w:rPr>
        <w:t>Briefly explain the reasons for Mergers and Acquisitions</w:t>
      </w:r>
    </w:p>
    <w:p w14:paraId="74137384" w14:textId="77777777" w:rsidR="00C73158" w:rsidRDefault="00C73158" w:rsidP="00C73158">
      <w:pPr>
        <w:pStyle w:val="ListParagraph"/>
        <w:spacing w:after="0"/>
        <w:jc w:val="both"/>
        <w:rPr>
          <w:rFonts w:ascii="Arial" w:hAnsi="Arial" w:cs="Arial"/>
          <w:szCs w:val="20"/>
        </w:rPr>
      </w:pPr>
    </w:p>
    <w:p w14:paraId="641DC439" w14:textId="5307BD7B" w:rsidR="00C73158" w:rsidRDefault="00C73158" w:rsidP="00833735">
      <w:pPr>
        <w:pStyle w:val="ListParagraph"/>
        <w:numPr>
          <w:ilvl w:val="0"/>
          <w:numId w:val="7"/>
        </w:numPr>
        <w:spacing w:after="0"/>
        <w:jc w:val="both"/>
        <w:rPr>
          <w:rFonts w:ascii="Arial" w:hAnsi="Arial" w:cs="Arial"/>
          <w:szCs w:val="20"/>
        </w:rPr>
      </w:pPr>
      <w:r w:rsidRPr="00C73158">
        <w:rPr>
          <w:rFonts w:ascii="Arial" w:hAnsi="Arial" w:cs="Arial"/>
          <w:szCs w:val="20"/>
        </w:rPr>
        <w:t>There are two companies X and Y which are identical except that X does not use any debt in its capital structure while Y has Rs. 1,00,000 5% debentures in its capital. Both firms have EBIT of Rs. 25,000 and equity capitalization rate is 10%. Assuming corporate tax at 50%. Calculate value of the firm, using M&amp;M approach.</w:t>
      </w:r>
    </w:p>
    <w:p w14:paraId="0D182E9E" w14:textId="77777777" w:rsidR="00C73158" w:rsidRPr="00C73158" w:rsidRDefault="00C73158" w:rsidP="00C73158">
      <w:pPr>
        <w:pStyle w:val="ListParagraph"/>
        <w:rPr>
          <w:rFonts w:ascii="Arial" w:hAnsi="Arial" w:cs="Arial"/>
          <w:szCs w:val="20"/>
        </w:rPr>
      </w:pPr>
    </w:p>
    <w:p w14:paraId="7B1063F2" w14:textId="70F7E5BF" w:rsidR="00C73158" w:rsidRDefault="00C73158" w:rsidP="00C73158">
      <w:pPr>
        <w:pStyle w:val="Normal1"/>
        <w:spacing w:after="0" w:line="259" w:lineRule="auto"/>
        <w:jc w:val="center"/>
        <w:rPr>
          <w:rFonts w:ascii="Arial" w:eastAsia="Arial" w:hAnsi="Arial" w:cs="Arial"/>
          <w:b/>
        </w:rPr>
      </w:pPr>
      <w:r w:rsidRPr="009059FC">
        <w:rPr>
          <w:rFonts w:ascii="Arial" w:eastAsia="Arial" w:hAnsi="Arial" w:cs="Arial"/>
          <w:b/>
        </w:rPr>
        <w:t xml:space="preserve">Section </w:t>
      </w:r>
      <w:r>
        <w:rPr>
          <w:rFonts w:ascii="Arial" w:eastAsia="Arial" w:hAnsi="Arial" w:cs="Arial"/>
          <w:b/>
        </w:rPr>
        <w:t>B</w:t>
      </w:r>
    </w:p>
    <w:p w14:paraId="3ED7246A" w14:textId="77777777" w:rsidR="00C73158" w:rsidRPr="009059FC" w:rsidRDefault="00C73158" w:rsidP="00C73158">
      <w:pPr>
        <w:pStyle w:val="Normal1"/>
        <w:spacing w:after="0" w:line="259" w:lineRule="auto"/>
        <w:jc w:val="center"/>
        <w:rPr>
          <w:rFonts w:ascii="Arial" w:eastAsia="Arial" w:hAnsi="Arial" w:cs="Arial"/>
          <w:b/>
        </w:rPr>
      </w:pPr>
    </w:p>
    <w:p w14:paraId="5E9CC6C1" w14:textId="3F323F0E" w:rsidR="00C73158" w:rsidRPr="009059FC" w:rsidRDefault="00C73158" w:rsidP="00C73158">
      <w:pPr>
        <w:pStyle w:val="Normal1"/>
        <w:spacing w:after="0" w:line="259" w:lineRule="auto"/>
        <w:rPr>
          <w:rFonts w:ascii="Arial" w:eastAsia="Arial" w:hAnsi="Arial" w:cs="Arial"/>
          <w:b/>
        </w:rPr>
      </w:pPr>
      <w:r w:rsidRPr="009059FC">
        <w:rPr>
          <w:rFonts w:ascii="Arial" w:eastAsia="Arial" w:hAnsi="Arial" w:cs="Arial"/>
          <w:b/>
        </w:rPr>
        <w:t>I</w:t>
      </w:r>
      <w:r>
        <w:rPr>
          <w:rFonts w:ascii="Arial" w:eastAsia="Arial" w:hAnsi="Arial" w:cs="Arial"/>
          <w:b/>
        </w:rPr>
        <w:t>I</w:t>
      </w:r>
      <w:r w:rsidRPr="009059FC">
        <w:rPr>
          <w:rFonts w:ascii="Arial" w:eastAsia="Arial" w:hAnsi="Arial" w:cs="Arial"/>
          <w:b/>
        </w:rPr>
        <w:t xml:space="preserve">. Answer </w:t>
      </w:r>
      <w:r w:rsidRPr="009059FC">
        <w:rPr>
          <w:rFonts w:ascii="Arial" w:eastAsia="Arial" w:hAnsi="Arial" w:cs="Arial"/>
          <w:b/>
          <w:i/>
        </w:rPr>
        <w:t xml:space="preserve">any </w:t>
      </w:r>
      <w:r>
        <w:rPr>
          <w:rFonts w:ascii="Arial" w:eastAsia="Arial" w:hAnsi="Arial" w:cs="Arial"/>
          <w:b/>
          <w:i/>
        </w:rPr>
        <w:t>two</w:t>
      </w:r>
      <w:r w:rsidRPr="009059FC">
        <w:rPr>
          <w:rFonts w:ascii="Arial" w:eastAsia="Arial" w:hAnsi="Arial" w:cs="Arial"/>
          <w:b/>
          <w:i/>
        </w:rPr>
        <w:t xml:space="preserve"> </w:t>
      </w:r>
      <w:r w:rsidRPr="009059FC">
        <w:rPr>
          <w:rFonts w:ascii="Arial" w:eastAsia="Arial" w:hAnsi="Arial" w:cs="Arial"/>
          <w:b/>
        </w:rPr>
        <w:t>of the following</w:t>
      </w:r>
      <w:r>
        <w:rPr>
          <w:rFonts w:ascii="Arial" w:eastAsia="Arial" w:hAnsi="Arial" w:cs="Arial"/>
          <w:b/>
        </w:rPr>
        <w:tab/>
      </w:r>
      <w:r>
        <w:rPr>
          <w:rFonts w:ascii="Arial" w:eastAsia="Arial" w:hAnsi="Arial" w:cs="Arial"/>
          <w:b/>
        </w:rPr>
        <w:tab/>
      </w:r>
      <w:r>
        <w:rPr>
          <w:rFonts w:ascii="Arial" w:eastAsia="Arial" w:hAnsi="Arial" w:cs="Arial"/>
          <w:b/>
        </w:rPr>
        <w:tab/>
      </w:r>
      <w:r w:rsidRPr="009059FC">
        <w:rPr>
          <w:rFonts w:ascii="Arial" w:eastAsia="Arial" w:hAnsi="Arial" w:cs="Arial"/>
          <w:b/>
        </w:rPr>
        <w:t xml:space="preserve"> </w:t>
      </w:r>
      <w:r w:rsidRPr="009059FC">
        <w:rPr>
          <w:rFonts w:ascii="Arial" w:eastAsia="Arial" w:hAnsi="Arial" w:cs="Arial"/>
          <w:b/>
        </w:rPr>
        <w:tab/>
      </w:r>
      <w:r w:rsidRPr="009059FC">
        <w:rPr>
          <w:rFonts w:ascii="Arial" w:eastAsia="Arial" w:hAnsi="Arial" w:cs="Arial"/>
          <w:b/>
        </w:rPr>
        <w:tab/>
      </w:r>
      <w:r w:rsidRPr="009059FC">
        <w:rPr>
          <w:rFonts w:ascii="Arial" w:eastAsia="Arial" w:hAnsi="Arial" w:cs="Arial"/>
          <w:b/>
        </w:rPr>
        <w:tab/>
        <w:t xml:space="preserve">         (</w:t>
      </w:r>
      <w:r>
        <w:rPr>
          <w:rFonts w:ascii="Arial" w:eastAsia="Arial" w:hAnsi="Arial" w:cs="Arial"/>
          <w:b/>
        </w:rPr>
        <w:t>15</w:t>
      </w:r>
      <w:r w:rsidRPr="009059FC">
        <w:rPr>
          <w:rFonts w:ascii="Arial" w:eastAsia="Arial" w:hAnsi="Arial" w:cs="Arial"/>
          <w:b/>
        </w:rPr>
        <w:t xml:space="preserve"> </w:t>
      </w:r>
      <w:r>
        <w:rPr>
          <w:rFonts w:ascii="Arial" w:eastAsia="Arial" w:hAnsi="Arial" w:cs="Arial"/>
          <w:b/>
        </w:rPr>
        <w:t>×</w:t>
      </w:r>
      <w:r w:rsidRPr="009059FC">
        <w:rPr>
          <w:rFonts w:ascii="Arial" w:eastAsia="Arial" w:hAnsi="Arial" w:cs="Arial"/>
          <w:b/>
        </w:rPr>
        <w:t xml:space="preserve"> </w:t>
      </w:r>
      <w:r>
        <w:rPr>
          <w:rFonts w:ascii="Arial" w:eastAsia="Arial" w:hAnsi="Arial" w:cs="Arial"/>
          <w:b/>
        </w:rPr>
        <w:t>2</w:t>
      </w:r>
      <w:r w:rsidRPr="009059FC">
        <w:rPr>
          <w:rFonts w:ascii="Arial" w:eastAsia="Arial" w:hAnsi="Arial" w:cs="Arial"/>
          <w:b/>
        </w:rPr>
        <w:t xml:space="preserve"> = </w:t>
      </w:r>
      <w:r>
        <w:rPr>
          <w:rFonts w:ascii="Arial" w:eastAsia="Arial" w:hAnsi="Arial" w:cs="Arial"/>
          <w:b/>
        </w:rPr>
        <w:t>30 m</w:t>
      </w:r>
      <w:r w:rsidRPr="009059FC">
        <w:rPr>
          <w:rFonts w:ascii="Arial" w:eastAsia="Arial" w:hAnsi="Arial" w:cs="Arial"/>
          <w:b/>
        </w:rPr>
        <w:t>arks)</w:t>
      </w:r>
    </w:p>
    <w:p w14:paraId="5C89C65C" w14:textId="299469B7" w:rsidR="009059FC" w:rsidRDefault="009059FC" w:rsidP="00C73158">
      <w:pPr>
        <w:spacing w:after="0"/>
      </w:pPr>
    </w:p>
    <w:p w14:paraId="4FC412DE" w14:textId="2562A586" w:rsidR="00C73158" w:rsidRPr="00C73158" w:rsidRDefault="00C73158" w:rsidP="00F55F14">
      <w:pPr>
        <w:pStyle w:val="ListParagraph"/>
        <w:numPr>
          <w:ilvl w:val="0"/>
          <w:numId w:val="7"/>
        </w:numPr>
        <w:spacing w:after="0"/>
        <w:jc w:val="both"/>
        <w:rPr>
          <w:rFonts w:ascii="Arial" w:hAnsi="Arial" w:cs="Arial"/>
          <w:lang w:val="en-US"/>
        </w:rPr>
      </w:pPr>
      <w:r w:rsidRPr="00C73158">
        <w:rPr>
          <w:rFonts w:ascii="Arial" w:hAnsi="Arial" w:cs="Arial"/>
          <w:lang w:val="en-US"/>
        </w:rPr>
        <w:t>A manufacturing company has estimated the following variables:</w:t>
      </w:r>
    </w:p>
    <w:p w14:paraId="3014B7B3" w14:textId="77777777" w:rsidR="00C73158" w:rsidRPr="00C73158" w:rsidRDefault="00C73158" w:rsidP="00C73158">
      <w:pPr>
        <w:pStyle w:val="ListParagraph"/>
        <w:numPr>
          <w:ilvl w:val="0"/>
          <w:numId w:val="5"/>
        </w:numPr>
        <w:spacing w:after="0"/>
        <w:jc w:val="both"/>
        <w:rPr>
          <w:rFonts w:ascii="Arial" w:hAnsi="Arial" w:cs="Arial"/>
          <w:lang w:val="en-US"/>
        </w:rPr>
      </w:pPr>
      <w:r w:rsidRPr="00C73158">
        <w:rPr>
          <w:rFonts w:ascii="Arial" w:hAnsi="Arial" w:cs="Arial"/>
          <w:lang w:val="en-US"/>
        </w:rPr>
        <w:t>Sales of 1,00,00 units per year at Rs. 5 per unit</w:t>
      </w:r>
    </w:p>
    <w:p w14:paraId="25D81AD5" w14:textId="77777777" w:rsidR="00C73158" w:rsidRPr="00C73158" w:rsidRDefault="00C73158" w:rsidP="00C73158">
      <w:pPr>
        <w:pStyle w:val="ListParagraph"/>
        <w:numPr>
          <w:ilvl w:val="0"/>
          <w:numId w:val="5"/>
        </w:numPr>
        <w:spacing w:after="0"/>
        <w:jc w:val="both"/>
        <w:rPr>
          <w:rFonts w:ascii="Arial" w:hAnsi="Arial" w:cs="Arial"/>
          <w:lang w:val="en-US"/>
        </w:rPr>
      </w:pPr>
      <w:r w:rsidRPr="00C73158">
        <w:rPr>
          <w:rFonts w:ascii="Arial" w:hAnsi="Arial" w:cs="Arial"/>
          <w:lang w:val="en-US"/>
        </w:rPr>
        <w:t>Variable cost per unit is Rs. 3</w:t>
      </w:r>
    </w:p>
    <w:p w14:paraId="6E8A17D2" w14:textId="77777777" w:rsidR="00C73158" w:rsidRPr="00C73158" w:rsidRDefault="00C73158" w:rsidP="00C73158">
      <w:pPr>
        <w:pStyle w:val="ListParagraph"/>
        <w:numPr>
          <w:ilvl w:val="0"/>
          <w:numId w:val="5"/>
        </w:numPr>
        <w:spacing w:after="0"/>
        <w:jc w:val="both"/>
        <w:rPr>
          <w:rFonts w:ascii="Arial" w:hAnsi="Arial" w:cs="Arial"/>
          <w:lang w:val="en-US"/>
        </w:rPr>
      </w:pPr>
      <w:r w:rsidRPr="00C73158">
        <w:rPr>
          <w:rFonts w:ascii="Arial" w:hAnsi="Arial" w:cs="Arial"/>
          <w:lang w:val="en-US"/>
        </w:rPr>
        <w:t xml:space="preserve">Fixed cost of Rs. 5000 </w:t>
      </w:r>
    </w:p>
    <w:p w14:paraId="42C0C734" w14:textId="77777777" w:rsidR="00C73158" w:rsidRPr="00C73158" w:rsidRDefault="00C73158" w:rsidP="00C73158">
      <w:pPr>
        <w:pStyle w:val="ListParagraph"/>
        <w:numPr>
          <w:ilvl w:val="0"/>
          <w:numId w:val="5"/>
        </w:numPr>
        <w:spacing w:after="0"/>
        <w:jc w:val="both"/>
        <w:rPr>
          <w:rFonts w:ascii="Arial" w:hAnsi="Arial" w:cs="Arial"/>
          <w:lang w:val="en-US"/>
        </w:rPr>
      </w:pPr>
      <w:r w:rsidRPr="00C73158">
        <w:rPr>
          <w:rFonts w:ascii="Arial" w:hAnsi="Arial" w:cs="Arial"/>
          <w:lang w:val="en-US"/>
        </w:rPr>
        <w:t>Project has no salvage value and its estimated life is 3 years</w:t>
      </w:r>
    </w:p>
    <w:p w14:paraId="78A6EFBA" w14:textId="77777777" w:rsidR="00C73158" w:rsidRPr="00C73158" w:rsidRDefault="00C73158" w:rsidP="00C73158">
      <w:pPr>
        <w:pStyle w:val="ListParagraph"/>
        <w:numPr>
          <w:ilvl w:val="0"/>
          <w:numId w:val="5"/>
        </w:numPr>
        <w:spacing w:after="0"/>
        <w:jc w:val="both"/>
        <w:rPr>
          <w:rFonts w:ascii="Arial" w:hAnsi="Arial" w:cs="Arial"/>
          <w:lang w:val="en-US"/>
        </w:rPr>
      </w:pPr>
      <w:r w:rsidRPr="00C73158">
        <w:rPr>
          <w:rFonts w:ascii="Arial" w:hAnsi="Arial" w:cs="Arial"/>
          <w:lang w:val="en-US"/>
        </w:rPr>
        <w:t>The cost of the project is Rs. 25,000 and it is financed through retain earnings. Investment in the Net working capital is 10,000. The Net working capital investment occurs at the beginning of the project and it is assumed that all Net working capital is converted into cash at the end of project.</w:t>
      </w:r>
    </w:p>
    <w:p w14:paraId="3747AA9B" w14:textId="77777777" w:rsidR="00C73158" w:rsidRPr="00C73158" w:rsidRDefault="00C73158" w:rsidP="00C73158">
      <w:pPr>
        <w:pStyle w:val="ListParagraph"/>
        <w:numPr>
          <w:ilvl w:val="0"/>
          <w:numId w:val="5"/>
        </w:numPr>
        <w:spacing w:after="0"/>
        <w:jc w:val="both"/>
        <w:rPr>
          <w:rFonts w:ascii="Arial" w:hAnsi="Arial" w:cs="Arial"/>
          <w:lang w:val="en-US"/>
        </w:rPr>
      </w:pPr>
      <w:r w:rsidRPr="00C73158">
        <w:rPr>
          <w:rFonts w:ascii="Arial" w:hAnsi="Arial" w:cs="Arial"/>
          <w:lang w:val="en-US"/>
        </w:rPr>
        <w:t>The company follows straight line method depreciation.</w:t>
      </w:r>
    </w:p>
    <w:p w14:paraId="5368D5D9" w14:textId="77777777" w:rsidR="00C73158" w:rsidRPr="00C73158" w:rsidRDefault="00C73158" w:rsidP="00C73158">
      <w:pPr>
        <w:pStyle w:val="ListParagraph"/>
        <w:numPr>
          <w:ilvl w:val="0"/>
          <w:numId w:val="5"/>
        </w:numPr>
        <w:spacing w:after="0"/>
        <w:jc w:val="both"/>
        <w:rPr>
          <w:rFonts w:ascii="Arial" w:hAnsi="Arial" w:cs="Arial"/>
          <w:lang w:val="en-US"/>
        </w:rPr>
      </w:pPr>
      <w:r w:rsidRPr="00C73158">
        <w:rPr>
          <w:rFonts w:ascii="Arial" w:hAnsi="Arial" w:cs="Arial"/>
          <w:lang w:val="en-US"/>
        </w:rPr>
        <w:t>The Firms required rate of return is 10%. The tax rate is 34%.</w:t>
      </w:r>
    </w:p>
    <w:p w14:paraId="77E0C1FE" w14:textId="77777777" w:rsidR="00C73158" w:rsidRPr="00C73158" w:rsidRDefault="00C73158" w:rsidP="00C73158">
      <w:pPr>
        <w:spacing w:after="0"/>
        <w:ind w:left="360"/>
        <w:jc w:val="both"/>
        <w:rPr>
          <w:rFonts w:ascii="Arial" w:hAnsi="Arial" w:cs="Arial"/>
          <w:lang w:val="en-US"/>
        </w:rPr>
      </w:pPr>
      <w:r w:rsidRPr="00C73158">
        <w:rPr>
          <w:rFonts w:ascii="Arial" w:hAnsi="Arial" w:cs="Arial"/>
          <w:lang w:val="en-US"/>
        </w:rPr>
        <w:t>Evaluate the Firm’s sensitivity in the following situations using sensitivity analysis method.</w:t>
      </w:r>
    </w:p>
    <w:p w14:paraId="047F1727" w14:textId="77777777" w:rsidR="00C73158" w:rsidRPr="00C73158" w:rsidRDefault="00C73158" w:rsidP="00C73158">
      <w:pPr>
        <w:spacing w:after="0"/>
        <w:ind w:left="360"/>
        <w:jc w:val="both"/>
        <w:rPr>
          <w:rFonts w:ascii="Arial" w:hAnsi="Arial" w:cs="Arial"/>
          <w:lang w:val="en-US"/>
        </w:rPr>
      </w:pPr>
      <w:r w:rsidRPr="00C73158">
        <w:rPr>
          <w:rFonts w:ascii="Arial" w:hAnsi="Arial" w:cs="Arial"/>
          <w:lang w:val="en-US"/>
        </w:rPr>
        <w:t xml:space="preserve">a) At the base information </w:t>
      </w:r>
    </w:p>
    <w:p w14:paraId="1AA7D99C" w14:textId="77777777" w:rsidR="00C73158" w:rsidRPr="00C73158" w:rsidRDefault="00C73158" w:rsidP="00C73158">
      <w:pPr>
        <w:spacing w:after="0"/>
        <w:ind w:left="360"/>
        <w:jc w:val="both"/>
        <w:rPr>
          <w:rFonts w:ascii="Arial" w:hAnsi="Arial" w:cs="Arial"/>
          <w:lang w:val="en-US"/>
        </w:rPr>
      </w:pPr>
      <w:r w:rsidRPr="00C73158">
        <w:rPr>
          <w:rFonts w:ascii="Arial" w:hAnsi="Arial" w:cs="Arial"/>
          <w:lang w:val="en-US"/>
        </w:rPr>
        <w:t>b) The sale price per unit reduces by 10%.</w:t>
      </w:r>
    </w:p>
    <w:p w14:paraId="5D365127" w14:textId="4A2F4B9F" w:rsidR="00C73158" w:rsidRDefault="00C73158" w:rsidP="00C73158">
      <w:pPr>
        <w:spacing w:after="0"/>
        <w:ind w:left="360"/>
        <w:jc w:val="both"/>
        <w:rPr>
          <w:rFonts w:ascii="Arial" w:hAnsi="Arial" w:cs="Arial"/>
          <w:lang w:val="en-US"/>
        </w:rPr>
      </w:pPr>
      <w:r w:rsidRPr="00C73158">
        <w:rPr>
          <w:rFonts w:ascii="Arial" w:hAnsi="Arial" w:cs="Arial"/>
          <w:lang w:val="en-US"/>
        </w:rPr>
        <w:t>c) The sale price increases by 10% per unit.</w:t>
      </w:r>
    </w:p>
    <w:p w14:paraId="77E06B47" w14:textId="77777777" w:rsidR="00C73158" w:rsidRDefault="00C73158" w:rsidP="00C73158">
      <w:pPr>
        <w:spacing w:after="0"/>
        <w:ind w:left="360"/>
        <w:jc w:val="both"/>
        <w:rPr>
          <w:rFonts w:ascii="Arial" w:hAnsi="Arial" w:cs="Arial"/>
          <w:lang w:val="en-US"/>
        </w:rPr>
      </w:pPr>
    </w:p>
    <w:p w14:paraId="4AC2F878" w14:textId="77777777" w:rsidR="00C73158" w:rsidRDefault="00C73158" w:rsidP="00F55F14">
      <w:pPr>
        <w:pStyle w:val="ListParagraph"/>
        <w:numPr>
          <w:ilvl w:val="0"/>
          <w:numId w:val="7"/>
        </w:numPr>
        <w:rPr>
          <w:rFonts w:ascii="Arial" w:hAnsi="Arial" w:cs="Arial"/>
        </w:rPr>
      </w:pPr>
      <w:r w:rsidRPr="00C73158">
        <w:rPr>
          <w:rFonts w:ascii="Arial" w:hAnsi="Arial" w:cs="Arial"/>
        </w:rPr>
        <w:t>Discuss various types and combinations of Mergers and Acquisitions</w:t>
      </w:r>
    </w:p>
    <w:p w14:paraId="08813122" w14:textId="05B0E148" w:rsidR="00A73501" w:rsidRDefault="00A73501" w:rsidP="00A73501">
      <w:pPr>
        <w:rPr>
          <w:rFonts w:ascii="Arial" w:hAnsi="Arial" w:cs="Arial"/>
        </w:rPr>
      </w:pPr>
    </w:p>
    <w:p w14:paraId="6DBF29EC" w14:textId="59B8275D" w:rsidR="00F65A28" w:rsidRDefault="00F65A28" w:rsidP="00A73501">
      <w:pPr>
        <w:rPr>
          <w:rFonts w:ascii="Arial" w:hAnsi="Arial" w:cs="Arial"/>
        </w:rPr>
      </w:pPr>
    </w:p>
    <w:p w14:paraId="08CAF288" w14:textId="77777777" w:rsidR="00F65A28" w:rsidRDefault="00F65A28" w:rsidP="00A73501">
      <w:pPr>
        <w:rPr>
          <w:rFonts w:ascii="Arial" w:hAnsi="Arial" w:cs="Arial"/>
        </w:rPr>
      </w:pPr>
    </w:p>
    <w:p w14:paraId="356EAB98" w14:textId="77777777" w:rsidR="00A73501" w:rsidRPr="00A73501" w:rsidRDefault="00A73501" w:rsidP="00F55F14">
      <w:pPr>
        <w:pStyle w:val="ListParagraph"/>
        <w:numPr>
          <w:ilvl w:val="0"/>
          <w:numId w:val="7"/>
        </w:numPr>
        <w:tabs>
          <w:tab w:val="left" w:pos="3586"/>
        </w:tabs>
        <w:spacing w:after="0"/>
        <w:jc w:val="both"/>
        <w:rPr>
          <w:rFonts w:ascii="Arial" w:hAnsi="Arial" w:cs="Arial"/>
          <w:lang w:val="en-US"/>
        </w:rPr>
      </w:pPr>
      <w:r w:rsidRPr="00A73501">
        <w:rPr>
          <w:rFonts w:ascii="Arial" w:hAnsi="Arial" w:cs="Arial"/>
          <w:lang w:val="en-US"/>
        </w:rPr>
        <w:lastRenderedPageBreak/>
        <w:t>Following are the details regarding three companies</w:t>
      </w:r>
    </w:p>
    <w:tbl>
      <w:tblPr>
        <w:tblStyle w:val="TableGrid"/>
        <w:tblW w:w="0" w:type="auto"/>
        <w:tblInd w:w="846" w:type="dxa"/>
        <w:tblLook w:val="04A0" w:firstRow="1" w:lastRow="0" w:firstColumn="1" w:lastColumn="0" w:noHBand="0" w:noVBand="1"/>
      </w:tblPr>
      <w:tblGrid>
        <w:gridCol w:w="2639"/>
        <w:gridCol w:w="2322"/>
        <w:gridCol w:w="2552"/>
      </w:tblGrid>
      <w:tr w:rsidR="00A73501" w:rsidRPr="00A73501" w14:paraId="16C67A33" w14:textId="77777777" w:rsidTr="00A73501">
        <w:tc>
          <w:tcPr>
            <w:tcW w:w="2639" w:type="dxa"/>
          </w:tcPr>
          <w:p w14:paraId="71B9C274" w14:textId="77777777" w:rsidR="00A73501" w:rsidRPr="00A73501" w:rsidRDefault="00A73501" w:rsidP="00550085">
            <w:pPr>
              <w:tabs>
                <w:tab w:val="left" w:pos="3586"/>
              </w:tabs>
              <w:jc w:val="center"/>
              <w:rPr>
                <w:rFonts w:ascii="Arial" w:hAnsi="Arial" w:cs="Arial"/>
                <w:lang w:val="en-US"/>
              </w:rPr>
            </w:pPr>
            <w:r w:rsidRPr="00A73501">
              <w:rPr>
                <w:rFonts w:ascii="Arial" w:hAnsi="Arial" w:cs="Arial"/>
                <w:lang w:val="en-US"/>
              </w:rPr>
              <w:t>X Ltd</w:t>
            </w:r>
          </w:p>
        </w:tc>
        <w:tc>
          <w:tcPr>
            <w:tcW w:w="2322" w:type="dxa"/>
          </w:tcPr>
          <w:p w14:paraId="7E65CCFB" w14:textId="77777777" w:rsidR="00A73501" w:rsidRPr="00A73501" w:rsidRDefault="00A73501" w:rsidP="00550085">
            <w:pPr>
              <w:tabs>
                <w:tab w:val="left" w:pos="3586"/>
              </w:tabs>
              <w:jc w:val="center"/>
              <w:rPr>
                <w:rFonts w:ascii="Arial" w:hAnsi="Arial" w:cs="Arial"/>
                <w:lang w:val="en-US"/>
              </w:rPr>
            </w:pPr>
            <w:r w:rsidRPr="00A73501">
              <w:rPr>
                <w:rFonts w:ascii="Arial" w:hAnsi="Arial" w:cs="Arial"/>
                <w:lang w:val="en-US"/>
              </w:rPr>
              <w:t>Y Ltd</w:t>
            </w:r>
          </w:p>
        </w:tc>
        <w:tc>
          <w:tcPr>
            <w:tcW w:w="2552" w:type="dxa"/>
          </w:tcPr>
          <w:p w14:paraId="2275A84E" w14:textId="77777777" w:rsidR="00A73501" w:rsidRPr="00A73501" w:rsidRDefault="00A73501" w:rsidP="00550085">
            <w:pPr>
              <w:tabs>
                <w:tab w:val="left" w:pos="3586"/>
              </w:tabs>
              <w:jc w:val="center"/>
              <w:rPr>
                <w:rFonts w:ascii="Arial" w:hAnsi="Arial" w:cs="Arial"/>
                <w:lang w:val="en-US"/>
              </w:rPr>
            </w:pPr>
            <w:r w:rsidRPr="00A73501">
              <w:rPr>
                <w:rFonts w:ascii="Arial" w:hAnsi="Arial" w:cs="Arial"/>
                <w:lang w:val="en-US"/>
              </w:rPr>
              <w:t>Z Ltd</w:t>
            </w:r>
          </w:p>
        </w:tc>
      </w:tr>
      <w:tr w:rsidR="00A73501" w:rsidRPr="00A73501" w14:paraId="68548A5B" w14:textId="77777777" w:rsidTr="00A73501">
        <w:tc>
          <w:tcPr>
            <w:tcW w:w="2639" w:type="dxa"/>
          </w:tcPr>
          <w:p w14:paraId="574AC367" w14:textId="77777777" w:rsidR="00A73501" w:rsidRPr="00A73501" w:rsidRDefault="00A73501" w:rsidP="00550085">
            <w:pPr>
              <w:tabs>
                <w:tab w:val="left" w:pos="3586"/>
              </w:tabs>
              <w:jc w:val="center"/>
              <w:rPr>
                <w:rFonts w:ascii="Arial" w:hAnsi="Arial" w:cs="Arial"/>
                <w:lang w:val="en-US"/>
              </w:rPr>
            </w:pPr>
            <w:r w:rsidRPr="00A73501">
              <w:rPr>
                <w:rFonts w:ascii="Arial" w:hAnsi="Arial" w:cs="Arial"/>
                <w:lang w:val="en-US"/>
              </w:rPr>
              <w:t>r = 15%</w:t>
            </w:r>
          </w:p>
        </w:tc>
        <w:tc>
          <w:tcPr>
            <w:tcW w:w="2322" w:type="dxa"/>
          </w:tcPr>
          <w:p w14:paraId="6A372E31" w14:textId="77777777" w:rsidR="00A73501" w:rsidRPr="00A73501" w:rsidRDefault="00A73501" w:rsidP="00550085">
            <w:pPr>
              <w:tabs>
                <w:tab w:val="left" w:pos="3586"/>
              </w:tabs>
              <w:jc w:val="center"/>
              <w:rPr>
                <w:rFonts w:ascii="Arial" w:hAnsi="Arial" w:cs="Arial"/>
                <w:lang w:val="en-US"/>
              </w:rPr>
            </w:pPr>
            <w:r w:rsidRPr="00A73501">
              <w:rPr>
                <w:rFonts w:ascii="Arial" w:hAnsi="Arial" w:cs="Arial"/>
                <w:lang w:val="en-US"/>
              </w:rPr>
              <w:t>r = 10%</w:t>
            </w:r>
          </w:p>
        </w:tc>
        <w:tc>
          <w:tcPr>
            <w:tcW w:w="2552" w:type="dxa"/>
          </w:tcPr>
          <w:p w14:paraId="61F3FD98" w14:textId="77777777" w:rsidR="00A73501" w:rsidRPr="00A73501" w:rsidRDefault="00A73501" w:rsidP="00550085">
            <w:pPr>
              <w:tabs>
                <w:tab w:val="left" w:pos="3586"/>
              </w:tabs>
              <w:jc w:val="center"/>
              <w:rPr>
                <w:rFonts w:ascii="Arial" w:hAnsi="Arial" w:cs="Arial"/>
                <w:lang w:val="en-US"/>
              </w:rPr>
            </w:pPr>
            <w:r w:rsidRPr="00A73501">
              <w:rPr>
                <w:rFonts w:ascii="Arial" w:hAnsi="Arial" w:cs="Arial"/>
                <w:lang w:val="en-US"/>
              </w:rPr>
              <w:t>r = 08%</w:t>
            </w:r>
          </w:p>
        </w:tc>
      </w:tr>
      <w:tr w:rsidR="00A73501" w:rsidRPr="00A73501" w14:paraId="1CC86B6C" w14:textId="77777777" w:rsidTr="00A73501">
        <w:tc>
          <w:tcPr>
            <w:tcW w:w="2639" w:type="dxa"/>
          </w:tcPr>
          <w:p w14:paraId="0E4CB29B" w14:textId="77777777" w:rsidR="00A73501" w:rsidRPr="00A73501" w:rsidRDefault="00A73501" w:rsidP="00550085">
            <w:pPr>
              <w:tabs>
                <w:tab w:val="left" w:pos="3586"/>
              </w:tabs>
              <w:jc w:val="center"/>
              <w:rPr>
                <w:rFonts w:ascii="Arial" w:hAnsi="Arial" w:cs="Arial"/>
                <w:lang w:val="en-US"/>
              </w:rPr>
            </w:pPr>
            <w:r w:rsidRPr="00A73501">
              <w:rPr>
                <w:rFonts w:ascii="Arial" w:hAnsi="Arial" w:cs="Arial"/>
              </w:rPr>
              <w:t>Ke = 10%</w:t>
            </w:r>
          </w:p>
        </w:tc>
        <w:tc>
          <w:tcPr>
            <w:tcW w:w="2322" w:type="dxa"/>
          </w:tcPr>
          <w:p w14:paraId="2F6CAD37" w14:textId="77777777" w:rsidR="00A73501" w:rsidRPr="00A73501" w:rsidRDefault="00A73501" w:rsidP="00550085">
            <w:pPr>
              <w:tabs>
                <w:tab w:val="left" w:pos="3586"/>
              </w:tabs>
              <w:jc w:val="center"/>
              <w:rPr>
                <w:rFonts w:ascii="Arial" w:hAnsi="Arial" w:cs="Arial"/>
                <w:lang w:val="en-US"/>
              </w:rPr>
            </w:pPr>
            <w:r w:rsidRPr="00A73501">
              <w:rPr>
                <w:rFonts w:ascii="Arial" w:hAnsi="Arial" w:cs="Arial"/>
              </w:rPr>
              <w:t>Ke = 10%</w:t>
            </w:r>
          </w:p>
        </w:tc>
        <w:tc>
          <w:tcPr>
            <w:tcW w:w="2552" w:type="dxa"/>
          </w:tcPr>
          <w:p w14:paraId="773DE6B3" w14:textId="77777777" w:rsidR="00A73501" w:rsidRPr="00A73501" w:rsidRDefault="00A73501" w:rsidP="00550085">
            <w:pPr>
              <w:tabs>
                <w:tab w:val="left" w:pos="3586"/>
              </w:tabs>
              <w:jc w:val="center"/>
              <w:rPr>
                <w:rFonts w:ascii="Arial" w:hAnsi="Arial" w:cs="Arial"/>
                <w:lang w:val="en-US"/>
              </w:rPr>
            </w:pPr>
            <w:r w:rsidRPr="00A73501">
              <w:rPr>
                <w:rFonts w:ascii="Arial" w:hAnsi="Arial" w:cs="Arial"/>
              </w:rPr>
              <w:t>Ke = 10%</w:t>
            </w:r>
          </w:p>
        </w:tc>
      </w:tr>
      <w:tr w:rsidR="00A73501" w:rsidRPr="00A73501" w14:paraId="14A92741" w14:textId="77777777" w:rsidTr="00A73501">
        <w:tc>
          <w:tcPr>
            <w:tcW w:w="2639" w:type="dxa"/>
          </w:tcPr>
          <w:p w14:paraId="4FCDD497" w14:textId="77777777" w:rsidR="00A73501" w:rsidRPr="00A73501" w:rsidRDefault="00A73501" w:rsidP="00550085">
            <w:pPr>
              <w:tabs>
                <w:tab w:val="left" w:pos="3586"/>
              </w:tabs>
              <w:jc w:val="center"/>
              <w:rPr>
                <w:rFonts w:ascii="Arial" w:hAnsi="Arial" w:cs="Arial"/>
              </w:rPr>
            </w:pPr>
            <w:r w:rsidRPr="00A73501">
              <w:rPr>
                <w:rFonts w:ascii="Arial" w:hAnsi="Arial" w:cs="Arial"/>
              </w:rPr>
              <w:t>E = Rs. 10</w:t>
            </w:r>
          </w:p>
        </w:tc>
        <w:tc>
          <w:tcPr>
            <w:tcW w:w="2322" w:type="dxa"/>
          </w:tcPr>
          <w:p w14:paraId="26619433" w14:textId="77777777" w:rsidR="00A73501" w:rsidRPr="00A73501" w:rsidRDefault="00A73501" w:rsidP="00550085">
            <w:pPr>
              <w:tabs>
                <w:tab w:val="left" w:pos="3586"/>
              </w:tabs>
              <w:jc w:val="center"/>
              <w:rPr>
                <w:rFonts w:ascii="Arial" w:hAnsi="Arial" w:cs="Arial"/>
              </w:rPr>
            </w:pPr>
            <w:r w:rsidRPr="00A73501">
              <w:rPr>
                <w:rFonts w:ascii="Arial" w:hAnsi="Arial" w:cs="Arial"/>
              </w:rPr>
              <w:t>E = Rs. 10</w:t>
            </w:r>
          </w:p>
        </w:tc>
        <w:tc>
          <w:tcPr>
            <w:tcW w:w="2552" w:type="dxa"/>
          </w:tcPr>
          <w:p w14:paraId="087F3F39" w14:textId="77777777" w:rsidR="00A73501" w:rsidRPr="00A73501" w:rsidRDefault="00A73501" w:rsidP="00550085">
            <w:pPr>
              <w:tabs>
                <w:tab w:val="left" w:pos="3586"/>
              </w:tabs>
              <w:jc w:val="center"/>
              <w:rPr>
                <w:rFonts w:ascii="Arial" w:hAnsi="Arial" w:cs="Arial"/>
              </w:rPr>
            </w:pPr>
            <w:r w:rsidRPr="00A73501">
              <w:rPr>
                <w:rFonts w:ascii="Arial" w:hAnsi="Arial" w:cs="Arial"/>
              </w:rPr>
              <w:t>E = Rs. 10</w:t>
            </w:r>
          </w:p>
        </w:tc>
      </w:tr>
    </w:tbl>
    <w:p w14:paraId="3853AF45" w14:textId="77777777" w:rsidR="00A73501" w:rsidRDefault="00A73501" w:rsidP="00A73501">
      <w:pPr>
        <w:tabs>
          <w:tab w:val="left" w:pos="3586"/>
        </w:tabs>
        <w:ind w:left="720"/>
        <w:jc w:val="both"/>
        <w:rPr>
          <w:rFonts w:ascii="Arial" w:hAnsi="Arial" w:cs="Arial"/>
          <w:lang w:val="en-US"/>
        </w:rPr>
      </w:pPr>
      <w:r w:rsidRPr="00A73501">
        <w:rPr>
          <w:rFonts w:ascii="Arial" w:hAnsi="Arial" w:cs="Arial"/>
          <w:lang w:val="en-US"/>
        </w:rPr>
        <w:t>Calculate the value of equity share of each of the company, when dividend payout ratio is: (a) 0%, (b) 50% and (c) 50%. You are required to offer your comments on the results and classify these companies according to Walter’s Model.</w:t>
      </w:r>
    </w:p>
    <w:p w14:paraId="1C0A222A" w14:textId="5B8B7956" w:rsidR="00A73501" w:rsidRDefault="00A73501" w:rsidP="00A73501">
      <w:pPr>
        <w:pStyle w:val="Normal1"/>
        <w:spacing w:after="0" w:line="259" w:lineRule="auto"/>
        <w:jc w:val="center"/>
        <w:rPr>
          <w:rFonts w:ascii="Arial" w:eastAsia="Arial" w:hAnsi="Arial" w:cs="Arial"/>
          <w:b/>
        </w:rPr>
      </w:pPr>
      <w:r w:rsidRPr="009059FC">
        <w:rPr>
          <w:rFonts w:ascii="Arial" w:eastAsia="Arial" w:hAnsi="Arial" w:cs="Arial"/>
          <w:b/>
        </w:rPr>
        <w:t xml:space="preserve">Section </w:t>
      </w:r>
      <w:r>
        <w:rPr>
          <w:rFonts w:ascii="Arial" w:eastAsia="Arial" w:hAnsi="Arial" w:cs="Arial"/>
          <w:b/>
        </w:rPr>
        <w:t>C</w:t>
      </w:r>
    </w:p>
    <w:p w14:paraId="4BCD6552" w14:textId="77777777" w:rsidR="00A73501" w:rsidRPr="009059FC" w:rsidRDefault="00A73501" w:rsidP="00A73501">
      <w:pPr>
        <w:pStyle w:val="Normal1"/>
        <w:spacing w:after="0" w:line="259" w:lineRule="auto"/>
        <w:jc w:val="center"/>
        <w:rPr>
          <w:rFonts w:ascii="Arial" w:eastAsia="Arial" w:hAnsi="Arial" w:cs="Arial"/>
          <w:b/>
        </w:rPr>
      </w:pPr>
    </w:p>
    <w:p w14:paraId="21B4E03F" w14:textId="178CDA96" w:rsidR="00A73501" w:rsidRDefault="00A73501" w:rsidP="00A73501">
      <w:pPr>
        <w:pStyle w:val="Normal1"/>
        <w:spacing w:after="0" w:line="259" w:lineRule="auto"/>
        <w:rPr>
          <w:rFonts w:ascii="Arial" w:eastAsia="Arial" w:hAnsi="Arial" w:cs="Arial"/>
          <w:b/>
        </w:rPr>
      </w:pPr>
      <w:r>
        <w:rPr>
          <w:rFonts w:ascii="Arial" w:eastAsia="Arial" w:hAnsi="Arial" w:cs="Arial"/>
          <w:b/>
        </w:rPr>
        <w:t>I</w:t>
      </w:r>
      <w:r w:rsidRPr="009059FC">
        <w:rPr>
          <w:rFonts w:ascii="Arial" w:eastAsia="Arial" w:hAnsi="Arial" w:cs="Arial"/>
          <w:b/>
        </w:rPr>
        <w:t>I</w:t>
      </w:r>
      <w:r>
        <w:rPr>
          <w:rFonts w:ascii="Arial" w:eastAsia="Arial" w:hAnsi="Arial" w:cs="Arial"/>
          <w:b/>
        </w:rPr>
        <w:t>I</w:t>
      </w:r>
      <w:r w:rsidRPr="009059FC">
        <w:rPr>
          <w:rFonts w:ascii="Arial" w:eastAsia="Arial" w:hAnsi="Arial" w:cs="Arial"/>
          <w:b/>
        </w:rPr>
        <w:t>. Answer the following</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Pr="009059FC">
        <w:rPr>
          <w:rFonts w:ascii="Arial" w:eastAsia="Arial" w:hAnsi="Arial" w:cs="Arial"/>
          <w:b/>
        </w:rPr>
        <w:t xml:space="preserve"> </w:t>
      </w:r>
      <w:r w:rsidRPr="009059FC">
        <w:rPr>
          <w:rFonts w:ascii="Arial" w:eastAsia="Arial" w:hAnsi="Arial" w:cs="Arial"/>
          <w:b/>
        </w:rPr>
        <w:tab/>
      </w:r>
      <w:r w:rsidRPr="009059FC">
        <w:rPr>
          <w:rFonts w:ascii="Arial" w:eastAsia="Arial" w:hAnsi="Arial" w:cs="Arial"/>
          <w:b/>
        </w:rPr>
        <w:tab/>
      </w:r>
      <w:r w:rsidRPr="009059FC">
        <w:rPr>
          <w:rFonts w:ascii="Arial" w:eastAsia="Arial" w:hAnsi="Arial" w:cs="Arial"/>
          <w:b/>
        </w:rPr>
        <w:tab/>
        <w:t xml:space="preserve">         (</w:t>
      </w:r>
      <w:r>
        <w:rPr>
          <w:rFonts w:ascii="Arial" w:eastAsia="Arial" w:hAnsi="Arial" w:cs="Arial"/>
          <w:b/>
        </w:rPr>
        <w:t>10</w:t>
      </w:r>
      <w:r w:rsidRPr="009059FC">
        <w:rPr>
          <w:rFonts w:ascii="Arial" w:eastAsia="Arial" w:hAnsi="Arial" w:cs="Arial"/>
          <w:b/>
        </w:rPr>
        <w:t xml:space="preserve"> </w:t>
      </w:r>
      <w:r>
        <w:rPr>
          <w:rFonts w:ascii="Arial" w:eastAsia="Arial" w:hAnsi="Arial" w:cs="Arial"/>
          <w:b/>
        </w:rPr>
        <w:t>×</w:t>
      </w:r>
      <w:r w:rsidRPr="009059FC">
        <w:rPr>
          <w:rFonts w:ascii="Arial" w:eastAsia="Arial" w:hAnsi="Arial" w:cs="Arial"/>
          <w:b/>
        </w:rPr>
        <w:t xml:space="preserve"> </w:t>
      </w:r>
      <w:r>
        <w:rPr>
          <w:rFonts w:ascii="Arial" w:eastAsia="Arial" w:hAnsi="Arial" w:cs="Arial"/>
          <w:b/>
        </w:rPr>
        <w:t>1</w:t>
      </w:r>
      <w:r w:rsidRPr="009059FC">
        <w:rPr>
          <w:rFonts w:ascii="Arial" w:eastAsia="Arial" w:hAnsi="Arial" w:cs="Arial"/>
          <w:b/>
        </w:rPr>
        <w:t xml:space="preserve"> = </w:t>
      </w:r>
      <w:r>
        <w:rPr>
          <w:rFonts w:ascii="Arial" w:eastAsia="Arial" w:hAnsi="Arial" w:cs="Arial"/>
          <w:b/>
        </w:rPr>
        <w:t>10 m</w:t>
      </w:r>
      <w:r w:rsidRPr="009059FC">
        <w:rPr>
          <w:rFonts w:ascii="Arial" w:eastAsia="Arial" w:hAnsi="Arial" w:cs="Arial"/>
          <w:b/>
        </w:rPr>
        <w:t>arks)</w:t>
      </w:r>
    </w:p>
    <w:p w14:paraId="0ACF6F69" w14:textId="77777777" w:rsidR="00A73501" w:rsidRDefault="00A73501" w:rsidP="00A73501">
      <w:pPr>
        <w:pStyle w:val="Normal1"/>
        <w:spacing w:after="0" w:line="259" w:lineRule="auto"/>
        <w:rPr>
          <w:rFonts w:ascii="Arial" w:eastAsia="Arial" w:hAnsi="Arial" w:cs="Arial"/>
          <w:b/>
        </w:rPr>
      </w:pPr>
    </w:p>
    <w:p w14:paraId="4CBD8936" w14:textId="540C5A29" w:rsidR="00A73501" w:rsidRPr="00A73501" w:rsidRDefault="00F55F14" w:rsidP="00A73501">
      <w:pPr>
        <w:spacing w:after="0"/>
        <w:jc w:val="both"/>
        <w:rPr>
          <w:rFonts w:ascii="Arial" w:hAnsi="Arial" w:cs="Arial"/>
          <w:lang w:val="en-US"/>
        </w:rPr>
      </w:pPr>
      <w:r>
        <w:rPr>
          <w:rFonts w:ascii="Arial" w:hAnsi="Arial" w:cs="Arial"/>
          <w:lang w:val="en-US"/>
        </w:rPr>
        <w:t>7.</w:t>
      </w:r>
      <w:r w:rsidR="00A73501">
        <w:rPr>
          <w:rFonts w:ascii="Arial" w:hAnsi="Arial" w:cs="Arial"/>
          <w:lang w:val="en-US"/>
        </w:rPr>
        <w:t>PC</w:t>
      </w:r>
      <w:r w:rsidR="00A73501" w:rsidRPr="00A73501">
        <w:rPr>
          <w:rFonts w:ascii="Arial" w:hAnsi="Arial" w:cs="Arial"/>
          <w:lang w:val="en-US"/>
        </w:rPr>
        <w:t xml:space="preserve"> Jewels is considering to venture into gold mining business at an estimated cost of Rs. 80 crores. As per the prediction the gold reserve of the mine would exhaust in 2 years. There is 60% possibility that the company would get export orders in addition to domestic sales and in this case, company would generate a net revenue of Rs. 60 crores. There is 40% possibility that the revenue of Rs. 40 crores can still be generated without export sales.</w:t>
      </w:r>
    </w:p>
    <w:p w14:paraId="1E45BF26" w14:textId="77777777" w:rsidR="00A73501" w:rsidRPr="00A73501" w:rsidRDefault="00A73501" w:rsidP="00A73501">
      <w:pPr>
        <w:spacing w:after="0"/>
        <w:jc w:val="both"/>
        <w:rPr>
          <w:rFonts w:ascii="Arial" w:hAnsi="Arial" w:cs="Arial"/>
          <w:lang w:val="en-US"/>
        </w:rPr>
      </w:pPr>
      <w:r w:rsidRPr="00A73501">
        <w:rPr>
          <w:rFonts w:ascii="Arial" w:hAnsi="Arial" w:cs="Arial"/>
          <w:lang w:val="en-US"/>
        </w:rPr>
        <w:t>In the second year the company may earn following revenue depending on the outcome of demand.</w:t>
      </w:r>
    </w:p>
    <w:p w14:paraId="74C2E92C" w14:textId="77777777" w:rsidR="00A73501" w:rsidRPr="00A73501" w:rsidRDefault="00A73501" w:rsidP="00A73501">
      <w:pPr>
        <w:pStyle w:val="NoSpacing"/>
        <w:jc w:val="center"/>
        <w:rPr>
          <w:rFonts w:ascii="Arial" w:hAnsi="Arial" w:cs="Arial"/>
        </w:rPr>
      </w:pPr>
      <w:r w:rsidRPr="00A73501">
        <w:rPr>
          <w:rFonts w:ascii="Arial" w:hAnsi="Arial" w:cs="Arial"/>
        </w:rPr>
        <w:t>If cash inflows in year 1 are;</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251"/>
        <w:gridCol w:w="1422"/>
        <w:gridCol w:w="2538"/>
        <w:gridCol w:w="1135"/>
      </w:tblGrid>
      <w:tr w:rsidR="00A73501" w:rsidRPr="00A73501" w14:paraId="02A3B5B0" w14:textId="77777777" w:rsidTr="00550085">
        <w:trPr>
          <w:trHeight w:val="153"/>
        </w:trPr>
        <w:tc>
          <w:tcPr>
            <w:tcW w:w="1925" w:type="dxa"/>
            <w:vMerge w:val="restart"/>
            <w:shd w:val="clear" w:color="auto" w:fill="auto"/>
            <w:vAlign w:val="center"/>
          </w:tcPr>
          <w:p w14:paraId="74782B0D" w14:textId="77777777" w:rsidR="00A73501" w:rsidRPr="00A73501" w:rsidRDefault="00A73501" w:rsidP="00550085">
            <w:pPr>
              <w:pStyle w:val="NoSpacing"/>
              <w:jc w:val="center"/>
              <w:rPr>
                <w:rFonts w:ascii="Arial" w:hAnsi="Arial" w:cs="Arial"/>
              </w:rPr>
            </w:pPr>
            <w:r w:rsidRPr="00A73501">
              <w:rPr>
                <w:rFonts w:ascii="Arial" w:hAnsi="Arial" w:cs="Arial"/>
              </w:rPr>
              <w:t>Demand</w:t>
            </w:r>
          </w:p>
          <w:p w14:paraId="41188B7B" w14:textId="77777777" w:rsidR="00A73501" w:rsidRPr="00A73501" w:rsidRDefault="00A73501" w:rsidP="00550085">
            <w:pPr>
              <w:pStyle w:val="NoSpacing"/>
              <w:jc w:val="center"/>
              <w:rPr>
                <w:rFonts w:ascii="Arial" w:hAnsi="Arial" w:cs="Arial"/>
              </w:rPr>
            </w:pPr>
            <w:r w:rsidRPr="00A73501">
              <w:rPr>
                <w:rFonts w:ascii="Arial" w:hAnsi="Arial" w:cs="Arial"/>
              </w:rPr>
              <w:t>Outcome</w:t>
            </w:r>
          </w:p>
        </w:tc>
        <w:tc>
          <w:tcPr>
            <w:tcW w:w="3673" w:type="dxa"/>
            <w:gridSpan w:val="2"/>
            <w:shd w:val="clear" w:color="auto" w:fill="auto"/>
          </w:tcPr>
          <w:p w14:paraId="65ABCDF7" w14:textId="77777777" w:rsidR="00A73501" w:rsidRPr="00A73501" w:rsidRDefault="00A73501" w:rsidP="00550085">
            <w:pPr>
              <w:pStyle w:val="NoSpacing"/>
              <w:jc w:val="center"/>
              <w:rPr>
                <w:rFonts w:ascii="Arial" w:hAnsi="Arial" w:cs="Arial"/>
              </w:rPr>
            </w:pPr>
            <w:r w:rsidRPr="00A73501">
              <w:rPr>
                <w:rFonts w:ascii="Arial" w:hAnsi="Arial" w:cs="Arial"/>
              </w:rPr>
              <w:t>Scenario 1</w:t>
            </w:r>
          </w:p>
        </w:tc>
        <w:tc>
          <w:tcPr>
            <w:tcW w:w="3673" w:type="dxa"/>
            <w:gridSpan w:val="2"/>
            <w:shd w:val="clear" w:color="auto" w:fill="auto"/>
          </w:tcPr>
          <w:p w14:paraId="0B09663C" w14:textId="77777777" w:rsidR="00A73501" w:rsidRPr="00A73501" w:rsidRDefault="00A73501" w:rsidP="00550085">
            <w:pPr>
              <w:pStyle w:val="NoSpacing"/>
              <w:jc w:val="center"/>
              <w:rPr>
                <w:rFonts w:ascii="Arial" w:hAnsi="Arial" w:cs="Arial"/>
              </w:rPr>
            </w:pPr>
            <w:r w:rsidRPr="00A73501">
              <w:rPr>
                <w:rFonts w:ascii="Arial" w:hAnsi="Arial" w:cs="Arial"/>
              </w:rPr>
              <w:t>Scenario 2</w:t>
            </w:r>
          </w:p>
        </w:tc>
      </w:tr>
      <w:tr w:rsidR="00A73501" w:rsidRPr="00A73501" w14:paraId="78BF69E9" w14:textId="77777777" w:rsidTr="00550085">
        <w:trPr>
          <w:trHeight w:val="153"/>
        </w:trPr>
        <w:tc>
          <w:tcPr>
            <w:tcW w:w="1925" w:type="dxa"/>
            <w:vMerge/>
            <w:shd w:val="clear" w:color="auto" w:fill="auto"/>
            <w:vAlign w:val="center"/>
          </w:tcPr>
          <w:p w14:paraId="5D7DC2A7" w14:textId="77777777" w:rsidR="00A73501" w:rsidRPr="00A73501" w:rsidRDefault="00A73501" w:rsidP="00550085">
            <w:pPr>
              <w:pStyle w:val="NoSpacing"/>
              <w:jc w:val="center"/>
              <w:rPr>
                <w:rFonts w:ascii="Arial" w:hAnsi="Arial" w:cs="Arial"/>
              </w:rPr>
            </w:pPr>
          </w:p>
        </w:tc>
        <w:tc>
          <w:tcPr>
            <w:tcW w:w="3673" w:type="dxa"/>
            <w:gridSpan w:val="2"/>
            <w:shd w:val="clear" w:color="auto" w:fill="auto"/>
          </w:tcPr>
          <w:p w14:paraId="3CA176D5" w14:textId="77777777" w:rsidR="00A73501" w:rsidRPr="00A73501" w:rsidRDefault="00A73501" w:rsidP="00550085">
            <w:pPr>
              <w:pStyle w:val="NoSpacing"/>
              <w:jc w:val="center"/>
              <w:rPr>
                <w:rFonts w:ascii="Arial" w:hAnsi="Arial" w:cs="Arial"/>
              </w:rPr>
            </w:pPr>
            <w:r w:rsidRPr="00A73501">
              <w:rPr>
                <w:rFonts w:ascii="Arial" w:hAnsi="Arial" w:cs="Arial"/>
              </w:rPr>
              <w:t>Rs. 60 Cr</w:t>
            </w:r>
          </w:p>
        </w:tc>
        <w:tc>
          <w:tcPr>
            <w:tcW w:w="3673" w:type="dxa"/>
            <w:gridSpan w:val="2"/>
            <w:shd w:val="clear" w:color="auto" w:fill="auto"/>
          </w:tcPr>
          <w:p w14:paraId="1958A505" w14:textId="77777777" w:rsidR="00A73501" w:rsidRPr="00A73501" w:rsidRDefault="00A73501" w:rsidP="00550085">
            <w:pPr>
              <w:pStyle w:val="NoSpacing"/>
              <w:jc w:val="center"/>
              <w:rPr>
                <w:rFonts w:ascii="Arial" w:hAnsi="Arial" w:cs="Arial"/>
              </w:rPr>
            </w:pPr>
            <w:r w:rsidRPr="00A73501">
              <w:rPr>
                <w:rFonts w:ascii="Arial" w:hAnsi="Arial" w:cs="Arial"/>
              </w:rPr>
              <w:t>Rs. 40 Cr</w:t>
            </w:r>
          </w:p>
        </w:tc>
      </w:tr>
      <w:tr w:rsidR="00A73501" w:rsidRPr="00A73501" w14:paraId="6C673295" w14:textId="77777777" w:rsidTr="00550085">
        <w:trPr>
          <w:trHeight w:val="469"/>
        </w:trPr>
        <w:tc>
          <w:tcPr>
            <w:tcW w:w="1925" w:type="dxa"/>
            <w:vMerge/>
            <w:shd w:val="clear" w:color="auto" w:fill="auto"/>
          </w:tcPr>
          <w:p w14:paraId="624EF937" w14:textId="77777777" w:rsidR="00A73501" w:rsidRPr="00A73501" w:rsidRDefault="00A73501" w:rsidP="00550085">
            <w:pPr>
              <w:pStyle w:val="NoSpacing"/>
              <w:jc w:val="center"/>
              <w:rPr>
                <w:rFonts w:ascii="Arial" w:hAnsi="Arial" w:cs="Arial"/>
              </w:rPr>
            </w:pPr>
          </w:p>
        </w:tc>
        <w:tc>
          <w:tcPr>
            <w:tcW w:w="2251" w:type="dxa"/>
            <w:shd w:val="clear" w:color="auto" w:fill="auto"/>
            <w:vAlign w:val="center"/>
          </w:tcPr>
          <w:p w14:paraId="0ABBB0A4" w14:textId="77777777" w:rsidR="00A73501" w:rsidRPr="00A73501" w:rsidRDefault="00A73501" w:rsidP="00550085">
            <w:pPr>
              <w:pStyle w:val="NoSpacing"/>
              <w:jc w:val="center"/>
              <w:rPr>
                <w:rFonts w:ascii="Arial" w:hAnsi="Arial" w:cs="Arial"/>
              </w:rPr>
            </w:pPr>
            <w:r w:rsidRPr="00A73501">
              <w:rPr>
                <w:rFonts w:ascii="Arial" w:hAnsi="Arial" w:cs="Arial"/>
              </w:rPr>
              <w:t>2</w:t>
            </w:r>
            <w:r w:rsidRPr="00A73501">
              <w:rPr>
                <w:rFonts w:ascii="Arial" w:hAnsi="Arial" w:cs="Arial"/>
                <w:vertAlign w:val="superscript"/>
              </w:rPr>
              <w:t>nd</w:t>
            </w:r>
            <w:r w:rsidRPr="00A73501">
              <w:rPr>
                <w:rFonts w:ascii="Arial" w:hAnsi="Arial" w:cs="Arial"/>
              </w:rPr>
              <w:t xml:space="preserve"> Yr.</w:t>
            </w:r>
          </w:p>
          <w:p w14:paraId="5D742824" w14:textId="77777777" w:rsidR="00A73501" w:rsidRPr="00A73501" w:rsidRDefault="00A73501" w:rsidP="00550085">
            <w:pPr>
              <w:pStyle w:val="NoSpacing"/>
              <w:jc w:val="center"/>
              <w:rPr>
                <w:rFonts w:ascii="Arial" w:hAnsi="Arial" w:cs="Arial"/>
              </w:rPr>
            </w:pPr>
            <w:r w:rsidRPr="00A73501">
              <w:rPr>
                <w:rFonts w:ascii="Arial" w:hAnsi="Arial" w:cs="Arial"/>
              </w:rPr>
              <w:t xml:space="preserve">Cash inflows (Rs.) </w:t>
            </w:r>
          </w:p>
        </w:tc>
        <w:tc>
          <w:tcPr>
            <w:tcW w:w="1422" w:type="dxa"/>
            <w:shd w:val="clear" w:color="auto" w:fill="auto"/>
            <w:vAlign w:val="center"/>
          </w:tcPr>
          <w:p w14:paraId="4C34DF7E" w14:textId="77777777" w:rsidR="00A73501" w:rsidRPr="00A73501" w:rsidRDefault="00A73501" w:rsidP="00550085">
            <w:pPr>
              <w:pStyle w:val="NoSpacing"/>
              <w:jc w:val="center"/>
              <w:rPr>
                <w:rFonts w:ascii="Arial" w:hAnsi="Arial" w:cs="Arial"/>
              </w:rPr>
            </w:pPr>
            <w:r w:rsidRPr="00A73501">
              <w:rPr>
                <w:rFonts w:ascii="Arial" w:hAnsi="Arial" w:cs="Arial"/>
              </w:rPr>
              <w:t>Prob</w:t>
            </w:r>
          </w:p>
        </w:tc>
        <w:tc>
          <w:tcPr>
            <w:tcW w:w="2538" w:type="dxa"/>
            <w:shd w:val="clear" w:color="auto" w:fill="auto"/>
            <w:vAlign w:val="center"/>
          </w:tcPr>
          <w:p w14:paraId="236ECCA0" w14:textId="77777777" w:rsidR="00A73501" w:rsidRPr="00A73501" w:rsidRDefault="00A73501" w:rsidP="00550085">
            <w:pPr>
              <w:pStyle w:val="NoSpacing"/>
              <w:jc w:val="center"/>
              <w:rPr>
                <w:rFonts w:ascii="Arial" w:hAnsi="Arial" w:cs="Arial"/>
              </w:rPr>
            </w:pPr>
            <w:r w:rsidRPr="00A73501">
              <w:rPr>
                <w:rFonts w:ascii="Arial" w:hAnsi="Arial" w:cs="Arial"/>
              </w:rPr>
              <w:t>2</w:t>
            </w:r>
            <w:r w:rsidRPr="00A73501">
              <w:rPr>
                <w:rFonts w:ascii="Arial" w:hAnsi="Arial" w:cs="Arial"/>
                <w:vertAlign w:val="superscript"/>
              </w:rPr>
              <w:t>nd</w:t>
            </w:r>
            <w:r w:rsidRPr="00A73501">
              <w:rPr>
                <w:rFonts w:ascii="Arial" w:hAnsi="Arial" w:cs="Arial"/>
              </w:rPr>
              <w:t xml:space="preserve"> Yr.</w:t>
            </w:r>
          </w:p>
          <w:p w14:paraId="6CACE685" w14:textId="77777777" w:rsidR="00A73501" w:rsidRPr="00A73501" w:rsidRDefault="00A73501" w:rsidP="00550085">
            <w:pPr>
              <w:pStyle w:val="NoSpacing"/>
              <w:jc w:val="center"/>
              <w:rPr>
                <w:rFonts w:ascii="Arial" w:hAnsi="Arial" w:cs="Arial"/>
              </w:rPr>
            </w:pPr>
            <w:r w:rsidRPr="00A73501">
              <w:rPr>
                <w:rFonts w:ascii="Arial" w:hAnsi="Arial" w:cs="Arial"/>
              </w:rPr>
              <w:t>Cash inflows (Rs.)</w:t>
            </w:r>
          </w:p>
        </w:tc>
        <w:tc>
          <w:tcPr>
            <w:tcW w:w="1135" w:type="dxa"/>
            <w:shd w:val="clear" w:color="auto" w:fill="auto"/>
            <w:vAlign w:val="center"/>
          </w:tcPr>
          <w:p w14:paraId="401478B3" w14:textId="77777777" w:rsidR="00A73501" w:rsidRPr="00A73501" w:rsidRDefault="00A73501" w:rsidP="00550085">
            <w:pPr>
              <w:pStyle w:val="NoSpacing"/>
              <w:jc w:val="center"/>
              <w:rPr>
                <w:rFonts w:ascii="Arial" w:hAnsi="Arial" w:cs="Arial"/>
              </w:rPr>
            </w:pPr>
            <w:r w:rsidRPr="00A73501">
              <w:rPr>
                <w:rFonts w:ascii="Arial" w:hAnsi="Arial" w:cs="Arial"/>
              </w:rPr>
              <w:t>Prob</w:t>
            </w:r>
          </w:p>
        </w:tc>
      </w:tr>
      <w:tr w:rsidR="00A73501" w:rsidRPr="00A73501" w14:paraId="16ADAAFB" w14:textId="77777777" w:rsidTr="00550085">
        <w:trPr>
          <w:trHeight w:val="146"/>
        </w:trPr>
        <w:tc>
          <w:tcPr>
            <w:tcW w:w="1925" w:type="dxa"/>
            <w:shd w:val="clear" w:color="auto" w:fill="auto"/>
          </w:tcPr>
          <w:p w14:paraId="4E0C69E0" w14:textId="77777777" w:rsidR="00A73501" w:rsidRPr="00A73501" w:rsidRDefault="00A73501" w:rsidP="00A73501">
            <w:pPr>
              <w:pStyle w:val="NoSpacing"/>
              <w:numPr>
                <w:ilvl w:val="0"/>
                <w:numId w:val="6"/>
              </w:numPr>
              <w:rPr>
                <w:rFonts w:ascii="Arial" w:hAnsi="Arial" w:cs="Arial"/>
              </w:rPr>
            </w:pPr>
            <w:r w:rsidRPr="00A73501">
              <w:rPr>
                <w:rFonts w:ascii="Arial" w:hAnsi="Arial" w:cs="Arial"/>
              </w:rPr>
              <w:t>Low</w:t>
            </w:r>
          </w:p>
        </w:tc>
        <w:tc>
          <w:tcPr>
            <w:tcW w:w="2251" w:type="dxa"/>
            <w:shd w:val="clear" w:color="auto" w:fill="auto"/>
          </w:tcPr>
          <w:p w14:paraId="4D469802" w14:textId="77777777" w:rsidR="00A73501" w:rsidRPr="00A73501" w:rsidRDefault="00A73501" w:rsidP="00550085">
            <w:pPr>
              <w:pStyle w:val="NoSpacing"/>
              <w:jc w:val="center"/>
              <w:rPr>
                <w:rFonts w:ascii="Arial" w:hAnsi="Arial" w:cs="Arial"/>
              </w:rPr>
            </w:pPr>
            <w:r w:rsidRPr="00A73501">
              <w:rPr>
                <w:rFonts w:ascii="Arial" w:hAnsi="Arial" w:cs="Arial"/>
              </w:rPr>
              <w:t>40 Cr</w:t>
            </w:r>
          </w:p>
        </w:tc>
        <w:tc>
          <w:tcPr>
            <w:tcW w:w="1422" w:type="dxa"/>
            <w:shd w:val="clear" w:color="auto" w:fill="auto"/>
          </w:tcPr>
          <w:p w14:paraId="28425234" w14:textId="77777777" w:rsidR="00A73501" w:rsidRPr="00A73501" w:rsidRDefault="00A73501" w:rsidP="00550085">
            <w:pPr>
              <w:pStyle w:val="NoSpacing"/>
              <w:jc w:val="center"/>
              <w:rPr>
                <w:rFonts w:ascii="Arial" w:hAnsi="Arial" w:cs="Arial"/>
              </w:rPr>
            </w:pPr>
            <w:r w:rsidRPr="00A73501">
              <w:rPr>
                <w:rFonts w:ascii="Arial" w:hAnsi="Arial" w:cs="Arial"/>
              </w:rPr>
              <w:t>0.4</w:t>
            </w:r>
          </w:p>
        </w:tc>
        <w:tc>
          <w:tcPr>
            <w:tcW w:w="2538" w:type="dxa"/>
            <w:shd w:val="clear" w:color="auto" w:fill="auto"/>
          </w:tcPr>
          <w:p w14:paraId="135867B0" w14:textId="77777777" w:rsidR="00A73501" w:rsidRPr="00A73501" w:rsidRDefault="00A73501" w:rsidP="00550085">
            <w:pPr>
              <w:pStyle w:val="NoSpacing"/>
              <w:jc w:val="center"/>
              <w:rPr>
                <w:rFonts w:ascii="Arial" w:hAnsi="Arial" w:cs="Arial"/>
              </w:rPr>
            </w:pPr>
            <w:r w:rsidRPr="00A73501">
              <w:rPr>
                <w:rFonts w:ascii="Arial" w:hAnsi="Arial" w:cs="Arial"/>
              </w:rPr>
              <w:t>24 Cr</w:t>
            </w:r>
          </w:p>
        </w:tc>
        <w:tc>
          <w:tcPr>
            <w:tcW w:w="1135" w:type="dxa"/>
            <w:shd w:val="clear" w:color="auto" w:fill="auto"/>
          </w:tcPr>
          <w:p w14:paraId="418E99C3" w14:textId="77777777" w:rsidR="00A73501" w:rsidRPr="00A73501" w:rsidRDefault="00A73501" w:rsidP="00550085">
            <w:pPr>
              <w:pStyle w:val="NoSpacing"/>
              <w:jc w:val="center"/>
              <w:rPr>
                <w:rFonts w:ascii="Arial" w:hAnsi="Arial" w:cs="Arial"/>
              </w:rPr>
            </w:pPr>
            <w:r w:rsidRPr="00A73501">
              <w:rPr>
                <w:rFonts w:ascii="Arial" w:hAnsi="Arial" w:cs="Arial"/>
              </w:rPr>
              <w:t>0.2</w:t>
            </w:r>
          </w:p>
        </w:tc>
      </w:tr>
      <w:tr w:rsidR="00A73501" w:rsidRPr="00A73501" w14:paraId="67FCCF08" w14:textId="77777777" w:rsidTr="00550085">
        <w:trPr>
          <w:trHeight w:val="153"/>
        </w:trPr>
        <w:tc>
          <w:tcPr>
            <w:tcW w:w="1925" w:type="dxa"/>
            <w:shd w:val="clear" w:color="auto" w:fill="auto"/>
          </w:tcPr>
          <w:p w14:paraId="1F850A32" w14:textId="77777777" w:rsidR="00A73501" w:rsidRPr="00A73501" w:rsidRDefault="00A73501" w:rsidP="00A73501">
            <w:pPr>
              <w:pStyle w:val="NoSpacing"/>
              <w:numPr>
                <w:ilvl w:val="0"/>
                <w:numId w:val="6"/>
              </w:numPr>
              <w:rPr>
                <w:rFonts w:ascii="Arial" w:hAnsi="Arial" w:cs="Arial"/>
              </w:rPr>
            </w:pPr>
            <w:r w:rsidRPr="00A73501">
              <w:rPr>
                <w:rFonts w:ascii="Arial" w:hAnsi="Arial" w:cs="Arial"/>
              </w:rPr>
              <w:t>Moderate</w:t>
            </w:r>
          </w:p>
        </w:tc>
        <w:tc>
          <w:tcPr>
            <w:tcW w:w="2251" w:type="dxa"/>
            <w:shd w:val="clear" w:color="auto" w:fill="auto"/>
          </w:tcPr>
          <w:p w14:paraId="4DE4DDAE" w14:textId="77777777" w:rsidR="00A73501" w:rsidRPr="00A73501" w:rsidRDefault="00A73501" w:rsidP="00550085">
            <w:pPr>
              <w:pStyle w:val="NoSpacing"/>
              <w:jc w:val="center"/>
              <w:rPr>
                <w:rFonts w:ascii="Arial" w:hAnsi="Arial" w:cs="Arial"/>
              </w:rPr>
            </w:pPr>
            <w:r w:rsidRPr="00A73501">
              <w:rPr>
                <w:rFonts w:ascii="Arial" w:hAnsi="Arial" w:cs="Arial"/>
              </w:rPr>
              <w:t>50 Cr</w:t>
            </w:r>
          </w:p>
        </w:tc>
        <w:tc>
          <w:tcPr>
            <w:tcW w:w="1422" w:type="dxa"/>
            <w:shd w:val="clear" w:color="auto" w:fill="auto"/>
          </w:tcPr>
          <w:p w14:paraId="60193AEB" w14:textId="77777777" w:rsidR="00A73501" w:rsidRPr="00A73501" w:rsidRDefault="00A73501" w:rsidP="00550085">
            <w:pPr>
              <w:pStyle w:val="NoSpacing"/>
              <w:jc w:val="center"/>
              <w:rPr>
                <w:rFonts w:ascii="Arial" w:hAnsi="Arial" w:cs="Arial"/>
              </w:rPr>
            </w:pPr>
            <w:r w:rsidRPr="00A73501">
              <w:rPr>
                <w:rFonts w:ascii="Arial" w:hAnsi="Arial" w:cs="Arial"/>
              </w:rPr>
              <w:t>0.5</w:t>
            </w:r>
          </w:p>
        </w:tc>
        <w:tc>
          <w:tcPr>
            <w:tcW w:w="2538" w:type="dxa"/>
            <w:shd w:val="clear" w:color="auto" w:fill="auto"/>
          </w:tcPr>
          <w:p w14:paraId="42F639FD" w14:textId="77777777" w:rsidR="00A73501" w:rsidRPr="00A73501" w:rsidRDefault="00A73501" w:rsidP="00550085">
            <w:pPr>
              <w:pStyle w:val="NoSpacing"/>
              <w:jc w:val="center"/>
              <w:rPr>
                <w:rFonts w:ascii="Arial" w:hAnsi="Arial" w:cs="Arial"/>
              </w:rPr>
            </w:pPr>
            <w:r w:rsidRPr="00A73501">
              <w:rPr>
                <w:rFonts w:ascii="Arial" w:hAnsi="Arial" w:cs="Arial"/>
              </w:rPr>
              <w:t>32 Cr</w:t>
            </w:r>
          </w:p>
        </w:tc>
        <w:tc>
          <w:tcPr>
            <w:tcW w:w="1135" w:type="dxa"/>
            <w:shd w:val="clear" w:color="auto" w:fill="auto"/>
          </w:tcPr>
          <w:p w14:paraId="7B1B78F8" w14:textId="77777777" w:rsidR="00A73501" w:rsidRPr="00A73501" w:rsidRDefault="00A73501" w:rsidP="00550085">
            <w:pPr>
              <w:pStyle w:val="NoSpacing"/>
              <w:jc w:val="center"/>
              <w:rPr>
                <w:rFonts w:ascii="Arial" w:hAnsi="Arial" w:cs="Arial"/>
              </w:rPr>
            </w:pPr>
            <w:r w:rsidRPr="00A73501">
              <w:rPr>
                <w:rFonts w:ascii="Arial" w:hAnsi="Arial" w:cs="Arial"/>
              </w:rPr>
              <w:t>0.3</w:t>
            </w:r>
          </w:p>
        </w:tc>
      </w:tr>
      <w:tr w:rsidR="00A73501" w:rsidRPr="00A73501" w14:paraId="37099ED5" w14:textId="77777777" w:rsidTr="00550085">
        <w:trPr>
          <w:trHeight w:val="153"/>
        </w:trPr>
        <w:tc>
          <w:tcPr>
            <w:tcW w:w="1925" w:type="dxa"/>
            <w:shd w:val="clear" w:color="auto" w:fill="auto"/>
          </w:tcPr>
          <w:p w14:paraId="689F595E" w14:textId="77777777" w:rsidR="00A73501" w:rsidRPr="00A73501" w:rsidRDefault="00A73501" w:rsidP="00A73501">
            <w:pPr>
              <w:pStyle w:val="NoSpacing"/>
              <w:numPr>
                <w:ilvl w:val="0"/>
                <w:numId w:val="6"/>
              </w:numPr>
              <w:rPr>
                <w:rFonts w:ascii="Arial" w:hAnsi="Arial" w:cs="Arial"/>
              </w:rPr>
            </w:pPr>
            <w:r w:rsidRPr="00A73501">
              <w:rPr>
                <w:rFonts w:ascii="Arial" w:hAnsi="Arial" w:cs="Arial"/>
              </w:rPr>
              <w:t>High</w:t>
            </w:r>
          </w:p>
        </w:tc>
        <w:tc>
          <w:tcPr>
            <w:tcW w:w="2251" w:type="dxa"/>
            <w:shd w:val="clear" w:color="auto" w:fill="auto"/>
          </w:tcPr>
          <w:p w14:paraId="443467D4" w14:textId="77777777" w:rsidR="00A73501" w:rsidRPr="00A73501" w:rsidRDefault="00A73501" w:rsidP="00550085">
            <w:pPr>
              <w:pStyle w:val="NoSpacing"/>
              <w:jc w:val="center"/>
              <w:rPr>
                <w:rFonts w:ascii="Arial" w:hAnsi="Arial" w:cs="Arial"/>
              </w:rPr>
            </w:pPr>
            <w:r w:rsidRPr="00A73501">
              <w:rPr>
                <w:rFonts w:ascii="Arial" w:hAnsi="Arial" w:cs="Arial"/>
              </w:rPr>
              <w:t>60 Cr</w:t>
            </w:r>
          </w:p>
        </w:tc>
        <w:tc>
          <w:tcPr>
            <w:tcW w:w="1422" w:type="dxa"/>
            <w:shd w:val="clear" w:color="auto" w:fill="auto"/>
          </w:tcPr>
          <w:p w14:paraId="29801372" w14:textId="77777777" w:rsidR="00A73501" w:rsidRPr="00A73501" w:rsidRDefault="00A73501" w:rsidP="00550085">
            <w:pPr>
              <w:pStyle w:val="NoSpacing"/>
              <w:jc w:val="center"/>
              <w:rPr>
                <w:rFonts w:ascii="Arial" w:hAnsi="Arial" w:cs="Arial"/>
              </w:rPr>
            </w:pPr>
            <w:r w:rsidRPr="00A73501">
              <w:rPr>
                <w:rFonts w:ascii="Arial" w:hAnsi="Arial" w:cs="Arial"/>
              </w:rPr>
              <w:t>0.1</w:t>
            </w:r>
          </w:p>
        </w:tc>
        <w:tc>
          <w:tcPr>
            <w:tcW w:w="2538" w:type="dxa"/>
            <w:shd w:val="clear" w:color="auto" w:fill="auto"/>
          </w:tcPr>
          <w:p w14:paraId="3176D7AE" w14:textId="77777777" w:rsidR="00A73501" w:rsidRPr="00A73501" w:rsidRDefault="00A73501" w:rsidP="00550085">
            <w:pPr>
              <w:pStyle w:val="NoSpacing"/>
              <w:jc w:val="center"/>
              <w:rPr>
                <w:rFonts w:ascii="Arial" w:hAnsi="Arial" w:cs="Arial"/>
              </w:rPr>
            </w:pPr>
            <w:r w:rsidRPr="00A73501">
              <w:rPr>
                <w:rFonts w:ascii="Arial" w:hAnsi="Arial" w:cs="Arial"/>
              </w:rPr>
              <w:t>44 Cr</w:t>
            </w:r>
          </w:p>
        </w:tc>
        <w:tc>
          <w:tcPr>
            <w:tcW w:w="1135" w:type="dxa"/>
            <w:shd w:val="clear" w:color="auto" w:fill="auto"/>
          </w:tcPr>
          <w:p w14:paraId="373CEAD4" w14:textId="77777777" w:rsidR="00A73501" w:rsidRPr="00A73501" w:rsidRDefault="00A73501" w:rsidP="00550085">
            <w:pPr>
              <w:pStyle w:val="NoSpacing"/>
              <w:jc w:val="center"/>
              <w:rPr>
                <w:rFonts w:ascii="Arial" w:hAnsi="Arial" w:cs="Arial"/>
              </w:rPr>
            </w:pPr>
            <w:r w:rsidRPr="00A73501">
              <w:rPr>
                <w:rFonts w:ascii="Arial" w:hAnsi="Arial" w:cs="Arial"/>
              </w:rPr>
              <w:t>0.5</w:t>
            </w:r>
          </w:p>
        </w:tc>
      </w:tr>
    </w:tbl>
    <w:p w14:paraId="071F26BA" w14:textId="77777777" w:rsidR="00A73501" w:rsidRPr="00A73501" w:rsidRDefault="00A73501" w:rsidP="00A73501">
      <w:pPr>
        <w:spacing w:after="0"/>
        <w:ind w:left="720"/>
        <w:rPr>
          <w:rFonts w:ascii="Arial" w:hAnsi="Arial" w:cs="Arial"/>
          <w:lang w:val="en-US"/>
        </w:rPr>
      </w:pPr>
      <w:r w:rsidRPr="00A73501">
        <w:rPr>
          <w:rFonts w:ascii="Arial" w:hAnsi="Arial" w:cs="Arial"/>
        </w:rPr>
        <w:t>Using 10% discount rate, advise about the acceptability of the proposal based on decision tree analysis.</w:t>
      </w:r>
    </w:p>
    <w:p w14:paraId="211A300C" w14:textId="77777777" w:rsidR="00A73501" w:rsidRPr="009059FC" w:rsidRDefault="00A73501" w:rsidP="00A73501">
      <w:pPr>
        <w:pStyle w:val="Normal1"/>
        <w:spacing w:after="0" w:line="259" w:lineRule="auto"/>
        <w:rPr>
          <w:rFonts w:ascii="Arial" w:eastAsia="Arial" w:hAnsi="Arial" w:cs="Arial"/>
          <w:b/>
        </w:rPr>
      </w:pPr>
    </w:p>
    <w:p w14:paraId="4C48B30F" w14:textId="77777777" w:rsidR="00A73501" w:rsidRPr="00A73501" w:rsidRDefault="00A73501" w:rsidP="00A73501">
      <w:pPr>
        <w:tabs>
          <w:tab w:val="left" w:pos="3586"/>
        </w:tabs>
        <w:ind w:left="720"/>
        <w:jc w:val="both"/>
        <w:rPr>
          <w:rFonts w:ascii="Arial" w:hAnsi="Arial" w:cs="Arial"/>
          <w:lang w:val="en-US"/>
        </w:rPr>
      </w:pPr>
    </w:p>
    <w:p w14:paraId="388148F5" w14:textId="0E2C555A" w:rsidR="00A73501" w:rsidRPr="00A73501" w:rsidRDefault="00A73501" w:rsidP="00A73501">
      <w:pPr>
        <w:rPr>
          <w:rFonts w:ascii="Arial" w:hAnsi="Arial" w:cs="Arial"/>
        </w:rPr>
      </w:pPr>
    </w:p>
    <w:p w14:paraId="1750EC6B" w14:textId="34C2E44B" w:rsidR="00C73158" w:rsidRDefault="00C73158" w:rsidP="00C73158">
      <w:pPr>
        <w:spacing w:after="0"/>
        <w:jc w:val="both"/>
      </w:pPr>
    </w:p>
    <w:sectPr w:rsidR="00C73158" w:rsidSect="00832972">
      <w:footerReference w:type="default" r:id="rId8"/>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91E9" w14:textId="77777777" w:rsidR="00BC128E" w:rsidRDefault="00BC128E" w:rsidP="009059FC">
      <w:pPr>
        <w:spacing w:after="0" w:line="240" w:lineRule="auto"/>
      </w:pPr>
      <w:r>
        <w:separator/>
      </w:r>
    </w:p>
  </w:endnote>
  <w:endnote w:type="continuationSeparator" w:id="0">
    <w:p w14:paraId="0A0E2E4A" w14:textId="77777777" w:rsidR="00BC128E" w:rsidRDefault="00BC128E" w:rsidP="0090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184081"/>
      <w:docPartObj>
        <w:docPartGallery w:val="Page Numbers (Bottom of Page)"/>
        <w:docPartUnique/>
      </w:docPartObj>
    </w:sdtPr>
    <w:sdtEndPr/>
    <w:sdtContent>
      <w:sdt>
        <w:sdtPr>
          <w:id w:val="-1769616900"/>
          <w:docPartObj>
            <w:docPartGallery w:val="Page Numbers (Top of Page)"/>
            <w:docPartUnique/>
          </w:docPartObj>
        </w:sdtPr>
        <w:sdtEndPr/>
        <w:sdtContent>
          <w:p w14:paraId="5CB1DB45" w14:textId="5E945E83" w:rsidR="009059FC" w:rsidRDefault="009059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16AEA0" w14:textId="77777777" w:rsidR="009059FC" w:rsidRDefault="0090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8C33" w14:textId="77777777" w:rsidR="00BC128E" w:rsidRDefault="00BC128E" w:rsidP="009059FC">
      <w:pPr>
        <w:spacing w:after="0" w:line="240" w:lineRule="auto"/>
      </w:pPr>
      <w:r>
        <w:separator/>
      </w:r>
    </w:p>
  </w:footnote>
  <w:footnote w:type="continuationSeparator" w:id="0">
    <w:p w14:paraId="00EDFD94" w14:textId="77777777" w:rsidR="00BC128E" w:rsidRDefault="00BC128E" w:rsidP="00905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1B4"/>
    <w:multiLevelType w:val="hybridMultilevel"/>
    <w:tmpl w:val="F32A1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83087E"/>
    <w:multiLevelType w:val="hybridMultilevel"/>
    <w:tmpl w:val="C324E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36120B"/>
    <w:multiLevelType w:val="hybridMultilevel"/>
    <w:tmpl w:val="30CED2DA"/>
    <w:lvl w:ilvl="0" w:tplc="A5485C14">
      <w:start w:val="1"/>
      <w:numFmt w:val="lowerLetter"/>
      <w:lvlText w:val="%1."/>
      <w:lvlJc w:val="left"/>
      <w:pPr>
        <w:ind w:left="1080" w:hanging="360"/>
      </w:pPr>
      <w:rPr>
        <w:rFonts w:ascii="Arial" w:eastAsiaTheme="minorHAnsi" w:hAnsi="Arial"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D2B368B"/>
    <w:multiLevelType w:val="hybridMultilevel"/>
    <w:tmpl w:val="EF729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FF8714F"/>
    <w:multiLevelType w:val="hybridMultilevel"/>
    <w:tmpl w:val="B332FC9C"/>
    <w:lvl w:ilvl="0" w:tplc="40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08E75D9"/>
    <w:multiLevelType w:val="hybridMultilevel"/>
    <w:tmpl w:val="D8A02D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A758C1"/>
    <w:multiLevelType w:val="multilevel"/>
    <w:tmpl w:val="43D82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5121562">
    <w:abstractNumId w:val="2"/>
  </w:num>
  <w:num w:numId="2" w16cid:durableId="1491170197">
    <w:abstractNumId w:val="1"/>
  </w:num>
  <w:num w:numId="3" w16cid:durableId="396828066">
    <w:abstractNumId w:val="5"/>
  </w:num>
  <w:num w:numId="4" w16cid:durableId="1635677430">
    <w:abstractNumId w:val="3"/>
  </w:num>
  <w:num w:numId="5" w16cid:durableId="107940930">
    <w:abstractNumId w:val="4"/>
  </w:num>
  <w:num w:numId="6" w16cid:durableId="225803301">
    <w:abstractNumId w:val="0"/>
  </w:num>
  <w:num w:numId="7" w16cid:durableId="1494374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FC"/>
    <w:rsid w:val="003B08FA"/>
    <w:rsid w:val="00832972"/>
    <w:rsid w:val="00833735"/>
    <w:rsid w:val="009059FC"/>
    <w:rsid w:val="00A73501"/>
    <w:rsid w:val="00BC128E"/>
    <w:rsid w:val="00C623A1"/>
    <w:rsid w:val="00C73158"/>
    <w:rsid w:val="00DA4BB6"/>
    <w:rsid w:val="00F55F14"/>
    <w:rsid w:val="00F65A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4704"/>
  <w15:chartTrackingRefBased/>
  <w15:docId w15:val="{5356C71A-D1CE-4120-AECD-147E11A2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059FC"/>
    <w:pPr>
      <w:spacing w:after="200" w:line="276" w:lineRule="auto"/>
    </w:pPr>
    <w:rPr>
      <w:rFonts w:ascii="Calibri" w:eastAsia="Calibri" w:hAnsi="Calibri" w:cs="Calibri"/>
      <w:kern w:val="0"/>
      <w:lang w:val="en"/>
      <w14:ligatures w14:val="none"/>
    </w:rPr>
  </w:style>
  <w:style w:type="paragraph" w:styleId="Header">
    <w:name w:val="header"/>
    <w:basedOn w:val="Normal"/>
    <w:link w:val="HeaderChar"/>
    <w:uiPriority w:val="99"/>
    <w:unhideWhenUsed/>
    <w:rsid w:val="00905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C"/>
  </w:style>
  <w:style w:type="paragraph" w:styleId="Footer">
    <w:name w:val="footer"/>
    <w:basedOn w:val="Normal"/>
    <w:link w:val="FooterChar"/>
    <w:uiPriority w:val="99"/>
    <w:unhideWhenUsed/>
    <w:rsid w:val="00905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C"/>
  </w:style>
  <w:style w:type="table" w:styleId="TableGrid">
    <w:name w:val="Table Grid"/>
    <w:basedOn w:val="TableNormal"/>
    <w:uiPriority w:val="59"/>
    <w:rsid w:val="0090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9FC"/>
    <w:pPr>
      <w:ind w:left="720"/>
      <w:contextualSpacing/>
    </w:pPr>
  </w:style>
  <w:style w:type="paragraph" w:styleId="NoSpacing">
    <w:name w:val="No Spacing"/>
    <w:link w:val="NoSpacingChar"/>
    <w:uiPriority w:val="1"/>
    <w:qFormat/>
    <w:rsid w:val="00A7350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73501"/>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mohammed</dc:creator>
  <cp:keywords/>
  <dc:description/>
  <cp:lastModifiedBy>coesju6@outlook.com</cp:lastModifiedBy>
  <cp:revision>8</cp:revision>
  <dcterms:created xsi:type="dcterms:W3CDTF">2024-02-29T15:56:00Z</dcterms:created>
  <dcterms:modified xsi:type="dcterms:W3CDTF">2024-03-11T06:30:00Z</dcterms:modified>
</cp:coreProperties>
</file>