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1310" w14:textId="3957D252" w:rsidR="004B59A8" w:rsidRPr="00D76633" w:rsidRDefault="004422E9" w:rsidP="00234EB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29515877"/>
      <w:r w:rsidRPr="00D76633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6214E5" w:rsidRPr="00D76633">
        <w:rPr>
          <w:rFonts w:ascii="Arial" w:eastAsia="Arial" w:hAnsi="Arial" w:cs="Arial"/>
          <w:b/>
          <w:sz w:val="24"/>
          <w:szCs w:val="24"/>
        </w:rPr>
        <w:t>UNIVERSITY</w:t>
      </w:r>
      <w:r w:rsidRPr="00D76633">
        <w:rPr>
          <w:rFonts w:ascii="Arial" w:eastAsia="Arial" w:hAnsi="Arial" w:cs="Arial"/>
          <w:b/>
          <w:sz w:val="24"/>
          <w:szCs w:val="24"/>
        </w:rPr>
        <w:t xml:space="preserve"> BENGALURU -27</w:t>
      </w:r>
      <w:r w:rsidRPr="00D7663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7873C027" wp14:editId="0B9F97C6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76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8E474C" wp14:editId="6151E335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94B78" w14:textId="77777777" w:rsidR="004B59A8" w:rsidRDefault="004422E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5210A2C" w14:textId="77777777" w:rsidR="004B59A8" w:rsidRDefault="004422E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E474C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894B78" w14:textId="77777777" w:rsidR="004B59A8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5210A2C" w14:textId="77777777" w:rsidR="004B59A8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2695F9B2" w14:textId="05451770" w:rsidR="004B59A8" w:rsidRPr="00D76633" w:rsidRDefault="00A842E2" w:rsidP="00234EB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76633">
        <w:rPr>
          <w:rFonts w:ascii="Arial" w:eastAsia="Arial" w:hAnsi="Arial" w:cs="Arial"/>
          <w:b/>
          <w:sz w:val="24"/>
          <w:szCs w:val="24"/>
        </w:rPr>
        <w:t xml:space="preserve">MCOM </w:t>
      </w:r>
      <w:r w:rsidR="008E1CC3" w:rsidRPr="00D76633">
        <w:rPr>
          <w:rFonts w:ascii="Arial" w:eastAsia="Arial" w:hAnsi="Arial" w:cs="Arial"/>
          <w:b/>
          <w:sz w:val="24"/>
          <w:szCs w:val="24"/>
        </w:rPr>
        <w:t>– I</w:t>
      </w:r>
      <w:r w:rsidR="00685E60" w:rsidRPr="00D76633">
        <w:rPr>
          <w:rFonts w:ascii="Arial" w:eastAsia="Arial" w:hAnsi="Arial" w:cs="Arial"/>
          <w:b/>
          <w:sz w:val="24"/>
          <w:szCs w:val="24"/>
        </w:rPr>
        <w:t>V</w:t>
      </w:r>
      <w:r w:rsidR="00631C7F" w:rsidRPr="00D76633">
        <w:rPr>
          <w:rFonts w:ascii="Arial" w:eastAsia="Arial" w:hAnsi="Arial" w:cs="Arial"/>
          <w:b/>
          <w:sz w:val="24"/>
          <w:szCs w:val="24"/>
        </w:rPr>
        <w:t xml:space="preserve"> </w:t>
      </w:r>
      <w:r w:rsidR="008E1CC3" w:rsidRPr="00D76633">
        <w:rPr>
          <w:rFonts w:ascii="Arial" w:eastAsia="Arial" w:hAnsi="Arial" w:cs="Arial"/>
          <w:b/>
          <w:sz w:val="24"/>
          <w:szCs w:val="24"/>
        </w:rPr>
        <w:t>SEMESTER</w:t>
      </w:r>
    </w:p>
    <w:p w14:paraId="6298F3EF" w14:textId="71ED2A65" w:rsidR="004B59A8" w:rsidRPr="00D76633" w:rsidRDefault="004422E9" w:rsidP="00234EB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76633">
        <w:rPr>
          <w:rFonts w:ascii="Arial" w:eastAsia="Arial" w:hAnsi="Arial" w:cs="Arial"/>
          <w:b/>
          <w:sz w:val="24"/>
          <w:szCs w:val="24"/>
        </w:rPr>
        <w:t>SEMESTER EXAMINATION: APRIL 202</w:t>
      </w:r>
      <w:r w:rsidR="006214E5" w:rsidRPr="00D76633">
        <w:rPr>
          <w:rFonts w:ascii="Arial" w:eastAsia="Arial" w:hAnsi="Arial" w:cs="Arial"/>
          <w:b/>
          <w:sz w:val="24"/>
          <w:szCs w:val="24"/>
        </w:rPr>
        <w:t>4</w:t>
      </w:r>
    </w:p>
    <w:p w14:paraId="20D30299" w14:textId="7D86CCF0" w:rsidR="004B59A8" w:rsidRPr="00D76633" w:rsidRDefault="004422E9" w:rsidP="00234EB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D76633">
        <w:rPr>
          <w:rFonts w:ascii="Arial" w:eastAsia="Arial" w:hAnsi="Arial" w:cs="Arial"/>
          <w:b/>
          <w:sz w:val="18"/>
          <w:szCs w:val="18"/>
        </w:rPr>
        <w:t>(Examination conducted in May</w:t>
      </w:r>
      <w:r w:rsidR="00A6169C" w:rsidRPr="00D76633">
        <w:rPr>
          <w:rFonts w:ascii="Arial" w:eastAsia="Arial" w:hAnsi="Arial" w:cs="Arial"/>
          <w:b/>
          <w:sz w:val="18"/>
          <w:szCs w:val="18"/>
        </w:rPr>
        <w:t>/June</w:t>
      </w:r>
      <w:r w:rsidRPr="00D76633">
        <w:rPr>
          <w:rFonts w:ascii="Arial" w:eastAsia="Arial" w:hAnsi="Arial" w:cs="Arial"/>
          <w:b/>
          <w:sz w:val="18"/>
          <w:szCs w:val="18"/>
        </w:rPr>
        <w:t xml:space="preserve"> 202</w:t>
      </w:r>
      <w:r w:rsidR="006214E5" w:rsidRPr="00D76633">
        <w:rPr>
          <w:rFonts w:ascii="Arial" w:eastAsia="Arial" w:hAnsi="Arial" w:cs="Arial"/>
          <w:b/>
          <w:sz w:val="18"/>
          <w:szCs w:val="18"/>
        </w:rPr>
        <w:t>4</w:t>
      </w:r>
      <w:r w:rsidRPr="00D76633">
        <w:rPr>
          <w:rFonts w:ascii="Arial" w:eastAsia="Arial" w:hAnsi="Arial" w:cs="Arial"/>
          <w:b/>
          <w:sz w:val="18"/>
          <w:szCs w:val="18"/>
        </w:rPr>
        <w:t>)</w:t>
      </w:r>
    </w:p>
    <w:p w14:paraId="5A177B33" w14:textId="74978A1B" w:rsidR="004B59A8" w:rsidRPr="00D76633" w:rsidRDefault="007374D1" w:rsidP="00234EB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76633">
        <w:rPr>
          <w:rFonts w:ascii="Arial" w:eastAsia="Arial" w:hAnsi="Arial" w:cs="Arial"/>
          <w:b/>
          <w:sz w:val="24"/>
          <w:szCs w:val="24"/>
        </w:rPr>
        <w:t>MCO</w:t>
      </w:r>
      <w:r w:rsidR="000B47A0" w:rsidRPr="00D76633">
        <w:rPr>
          <w:rFonts w:ascii="Arial" w:eastAsia="Arial" w:hAnsi="Arial" w:cs="Arial"/>
          <w:b/>
          <w:sz w:val="24"/>
          <w:szCs w:val="24"/>
        </w:rPr>
        <w:t>DEF0</w:t>
      </w:r>
      <w:r w:rsidRPr="00D76633">
        <w:rPr>
          <w:rFonts w:ascii="Arial" w:eastAsia="Arial" w:hAnsi="Arial" w:cs="Arial"/>
          <w:b/>
          <w:sz w:val="24"/>
          <w:szCs w:val="24"/>
        </w:rPr>
        <w:t>3</w:t>
      </w:r>
      <w:r w:rsidR="009665B9" w:rsidRPr="00D76633">
        <w:rPr>
          <w:rFonts w:ascii="Arial" w:eastAsia="Arial" w:hAnsi="Arial" w:cs="Arial"/>
          <w:b/>
          <w:sz w:val="24"/>
          <w:szCs w:val="24"/>
        </w:rPr>
        <w:t>20</w:t>
      </w:r>
      <w:r w:rsidR="008E1CC3" w:rsidRPr="00D76633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0B47A0" w:rsidRPr="00D76633">
        <w:rPr>
          <w:rFonts w:ascii="Arial" w:eastAsia="Arial" w:hAnsi="Arial" w:cs="Arial"/>
          <w:b/>
          <w:sz w:val="24"/>
          <w:szCs w:val="24"/>
        </w:rPr>
        <w:t>Strategic Financial Management</w:t>
      </w:r>
    </w:p>
    <w:p w14:paraId="6409142B" w14:textId="314A64AD" w:rsidR="006D2A1B" w:rsidRPr="00D76633" w:rsidRDefault="006D2A1B" w:rsidP="00234EB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76633">
        <w:rPr>
          <w:rFonts w:ascii="Arial" w:eastAsia="Arial" w:hAnsi="Arial" w:cs="Arial"/>
          <w:b/>
          <w:sz w:val="24"/>
          <w:szCs w:val="24"/>
        </w:rPr>
        <w:t>(For current batch only)</w:t>
      </w:r>
    </w:p>
    <w:p w14:paraId="51DE48A4" w14:textId="77777777" w:rsidR="004B59A8" w:rsidRPr="00D76633" w:rsidRDefault="004B59A8" w:rsidP="00234EBC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00521E2" w14:textId="00E98920" w:rsidR="004B59A8" w:rsidRPr="00D76633" w:rsidRDefault="004422E9" w:rsidP="00234EBC">
      <w:pPr>
        <w:spacing w:after="0"/>
        <w:rPr>
          <w:rFonts w:ascii="Arial" w:eastAsia="Arial" w:hAnsi="Arial" w:cs="Arial"/>
          <w:b/>
        </w:rPr>
      </w:pPr>
      <w:r w:rsidRPr="00D76633">
        <w:rPr>
          <w:rFonts w:ascii="Arial" w:eastAsia="Arial" w:hAnsi="Arial" w:cs="Arial"/>
          <w:b/>
        </w:rPr>
        <w:t>Time: 2</w:t>
      </w:r>
      <w:r w:rsidR="00A842E2" w:rsidRPr="00D76633">
        <w:rPr>
          <w:rFonts w:ascii="Arial" w:eastAsia="Arial" w:hAnsi="Arial" w:cs="Arial"/>
          <w:b/>
        </w:rPr>
        <w:t xml:space="preserve"> </w:t>
      </w:r>
      <w:r w:rsidRPr="00D76633">
        <w:rPr>
          <w:rFonts w:ascii="Arial" w:eastAsia="Arial" w:hAnsi="Arial" w:cs="Arial"/>
          <w:b/>
        </w:rPr>
        <w:t>Hours</w:t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</w:r>
      <w:r w:rsidRPr="00D76633">
        <w:rPr>
          <w:rFonts w:ascii="Arial" w:eastAsia="Arial" w:hAnsi="Arial" w:cs="Arial"/>
          <w:b/>
        </w:rPr>
        <w:tab/>
        <w:t xml:space="preserve">    Max Marks: </w:t>
      </w:r>
      <w:r w:rsidR="006214E5" w:rsidRPr="00D76633">
        <w:rPr>
          <w:rFonts w:ascii="Arial" w:eastAsia="Arial" w:hAnsi="Arial" w:cs="Arial"/>
          <w:b/>
        </w:rPr>
        <w:t>5</w:t>
      </w:r>
      <w:r w:rsidRPr="00D76633">
        <w:rPr>
          <w:rFonts w:ascii="Arial" w:eastAsia="Arial" w:hAnsi="Arial" w:cs="Arial"/>
          <w:b/>
        </w:rPr>
        <w:t>0</w:t>
      </w:r>
    </w:p>
    <w:p w14:paraId="7FF1983D" w14:textId="4BBB5FDD" w:rsidR="004B59A8" w:rsidRPr="00D76633" w:rsidRDefault="004422E9" w:rsidP="00234EBC">
      <w:pPr>
        <w:spacing w:after="0"/>
        <w:jc w:val="center"/>
        <w:rPr>
          <w:rFonts w:ascii="Arial" w:eastAsia="Arial" w:hAnsi="Arial" w:cs="Arial"/>
          <w:b/>
        </w:rPr>
      </w:pPr>
      <w:r w:rsidRPr="00D76633">
        <w:rPr>
          <w:rFonts w:ascii="Arial" w:eastAsia="Arial" w:hAnsi="Arial" w:cs="Arial"/>
          <w:b/>
        </w:rPr>
        <w:t xml:space="preserve">This paper contains </w:t>
      </w:r>
      <w:r w:rsidR="00C64C2B" w:rsidRPr="00D76633">
        <w:rPr>
          <w:rFonts w:ascii="Arial" w:eastAsia="Arial" w:hAnsi="Arial" w:cs="Arial"/>
          <w:b/>
          <w:u w:val="single"/>
        </w:rPr>
        <w:t>3</w:t>
      </w:r>
      <w:r w:rsidRPr="00D76633">
        <w:rPr>
          <w:rFonts w:ascii="Arial" w:eastAsia="Arial" w:hAnsi="Arial" w:cs="Arial"/>
          <w:b/>
        </w:rPr>
        <w:t xml:space="preserve"> printed pages and </w:t>
      </w:r>
      <w:r w:rsidR="00A84EE8" w:rsidRPr="00D76633">
        <w:rPr>
          <w:rFonts w:ascii="Arial" w:eastAsia="Arial" w:hAnsi="Arial" w:cs="Arial"/>
          <w:b/>
          <w:u w:val="single"/>
        </w:rPr>
        <w:t>3</w:t>
      </w:r>
      <w:r w:rsidRPr="00D76633">
        <w:rPr>
          <w:rFonts w:ascii="Arial" w:eastAsia="Arial" w:hAnsi="Arial" w:cs="Arial"/>
          <w:b/>
        </w:rPr>
        <w:t xml:space="preserve"> parts</w:t>
      </w:r>
    </w:p>
    <w:p w14:paraId="726A64C0" w14:textId="77777777" w:rsidR="004B59A8" w:rsidRPr="00D76633" w:rsidRDefault="004B59A8" w:rsidP="00234EBC">
      <w:pPr>
        <w:spacing w:after="0"/>
        <w:jc w:val="center"/>
        <w:rPr>
          <w:rFonts w:ascii="Arial" w:eastAsia="Arial" w:hAnsi="Arial" w:cs="Arial"/>
          <w:b/>
        </w:rPr>
      </w:pPr>
    </w:p>
    <w:bookmarkEnd w:id="0"/>
    <w:p w14:paraId="08308AC9" w14:textId="77777777" w:rsidR="0045378F" w:rsidRPr="00D76633" w:rsidRDefault="0045378F" w:rsidP="0045378F">
      <w:pPr>
        <w:spacing w:after="0"/>
        <w:jc w:val="center"/>
        <w:rPr>
          <w:rFonts w:ascii="Arial" w:eastAsia="Arial" w:hAnsi="Arial" w:cs="Arial"/>
        </w:rPr>
      </w:pPr>
      <w:r w:rsidRPr="00D76633">
        <w:rPr>
          <w:rFonts w:ascii="Arial" w:eastAsia="Arial" w:hAnsi="Arial" w:cs="Arial"/>
          <w:b/>
          <w:u w:val="single"/>
        </w:rPr>
        <w:t>PART-A</w:t>
      </w:r>
    </w:p>
    <w:p w14:paraId="4948E6B5" w14:textId="77777777" w:rsidR="0045378F" w:rsidRPr="00D76633" w:rsidRDefault="0045378F" w:rsidP="0045378F">
      <w:pPr>
        <w:spacing w:after="0"/>
        <w:jc w:val="center"/>
        <w:rPr>
          <w:rFonts w:ascii="Arial" w:eastAsia="Arial" w:hAnsi="Arial" w:cs="Arial"/>
          <w:b/>
          <w:bCs/>
        </w:rPr>
      </w:pPr>
      <w:bookmarkStart w:id="1" w:name="_Hlk129519723"/>
      <w:r w:rsidRPr="00D76633">
        <w:rPr>
          <w:rFonts w:ascii="Arial" w:eastAsia="Arial" w:hAnsi="Arial" w:cs="Arial"/>
          <w:b/>
          <w:bCs/>
        </w:rPr>
        <w:t>Answer any 2 of the following. Each question carries 5 marks.</w:t>
      </w:r>
      <w:r w:rsidRPr="00D76633">
        <w:rPr>
          <w:rFonts w:ascii="Arial" w:eastAsia="Arial" w:hAnsi="Arial" w:cs="Arial"/>
          <w:b/>
          <w:bCs/>
        </w:rPr>
        <w:tab/>
        <w:t>(2 X 5 = 10)</w:t>
      </w:r>
    </w:p>
    <w:bookmarkEnd w:id="1"/>
    <w:p w14:paraId="402984F2" w14:textId="77777777" w:rsidR="000942D5" w:rsidRPr="00D76633" w:rsidRDefault="000942D5" w:rsidP="000942D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76633">
        <w:rPr>
          <w:rFonts w:ascii="Arial" w:eastAsia="Arial" w:hAnsi="Arial" w:cs="Arial"/>
        </w:rPr>
        <w:t xml:space="preserve">Consider 2 firms U and L, similar in all respects except their capital structure. Compute the missing values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4"/>
        <w:gridCol w:w="3358"/>
        <w:gridCol w:w="3358"/>
      </w:tblGrid>
      <w:tr w:rsidR="00D76633" w:rsidRPr="00D76633" w14:paraId="7FACA553" w14:textId="77777777" w:rsidTr="007C01E3">
        <w:tc>
          <w:tcPr>
            <w:tcW w:w="3596" w:type="dxa"/>
          </w:tcPr>
          <w:p w14:paraId="13DE20E4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97" w:type="dxa"/>
          </w:tcPr>
          <w:p w14:paraId="4BA090A9" w14:textId="77777777" w:rsidR="000942D5" w:rsidRPr="00D76633" w:rsidRDefault="000942D5" w:rsidP="007C01E3">
            <w:pPr>
              <w:pStyle w:val="ListParagraph"/>
              <w:ind w:left="0"/>
              <w:jc w:val="center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U</w:t>
            </w:r>
          </w:p>
        </w:tc>
        <w:tc>
          <w:tcPr>
            <w:tcW w:w="3597" w:type="dxa"/>
          </w:tcPr>
          <w:p w14:paraId="69DA8852" w14:textId="77777777" w:rsidR="000942D5" w:rsidRPr="00D76633" w:rsidRDefault="000942D5" w:rsidP="007C01E3">
            <w:pPr>
              <w:pStyle w:val="ListParagraph"/>
              <w:ind w:left="0"/>
              <w:jc w:val="center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L</w:t>
            </w:r>
          </w:p>
        </w:tc>
      </w:tr>
      <w:tr w:rsidR="00D76633" w:rsidRPr="00D76633" w14:paraId="74C70D98" w14:textId="77777777" w:rsidTr="007C01E3">
        <w:tc>
          <w:tcPr>
            <w:tcW w:w="3596" w:type="dxa"/>
          </w:tcPr>
          <w:p w14:paraId="1D4F64CE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EBIT</w:t>
            </w:r>
          </w:p>
        </w:tc>
        <w:tc>
          <w:tcPr>
            <w:tcW w:w="3597" w:type="dxa"/>
          </w:tcPr>
          <w:p w14:paraId="09DAEBDC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₹ 1,50,000</w:t>
            </w:r>
          </w:p>
        </w:tc>
        <w:tc>
          <w:tcPr>
            <w:tcW w:w="3597" w:type="dxa"/>
          </w:tcPr>
          <w:p w14:paraId="2E97132A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₹ 1,50,000</w:t>
            </w:r>
          </w:p>
        </w:tc>
      </w:tr>
      <w:tr w:rsidR="00D76633" w:rsidRPr="00D76633" w14:paraId="5570E545" w14:textId="77777777" w:rsidTr="007C01E3">
        <w:tc>
          <w:tcPr>
            <w:tcW w:w="3596" w:type="dxa"/>
          </w:tcPr>
          <w:p w14:paraId="13616A2C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Interest</w:t>
            </w:r>
          </w:p>
        </w:tc>
        <w:tc>
          <w:tcPr>
            <w:tcW w:w="3597" w:type="dxa"/>
          </w:tcPr>
          <w:p w14:paraId="1B32C778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-</w:t>
            </w:r>
          </w:p>
        </w:tc>
        <w:tc>
          <w:tcPr>
            <w:tcW w:w="3597" w:type="dxa"/>
          </w:tcPr>
          <w:p w14:paraId="061B03E4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₹ 60,000</w:t>
            </w:r>
          </w:p>
        </w:tc>
      </w:tr>
      <w:tr w:rsidR="00D76633" w:rsidRPr="00D76633" w14:paraId="6A8AEC69" w14:textId="77777777" w:rsidTr="007C01E3">
        <w:tc>
          <w:tcPr>
            <w:tcW w:w="3596" w:type="dxa"/>
          </w:tcPr>
          <w:p w14:paraId="67185EAE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Cost of equity</w:t>
            </w:r>
          </w:p>
        </w:tc>
        <w:tc>
          <w:tcPr>
            <w:tcW w:w="3597" w:type="dxa"/>
          </w:tcPr>
          <w:p w14:paraId="2CF53884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15%</w:t>
            </w:r>
          </w:p>
        </w:tc>
        <w:tc>
          <w:tcPr>
            <w:tcW w:w="3597" w:type="dxa"/>
          </w:tcPr>
          <w:p w14:paraId="5685EABB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16%</w:t>
            </w:r>
          </w:p>
        </w:tc>
      </w:tr>
      <w:tr w:rsidR="00D76633" w:rsidRPr="00D76633" w14:paraId="5587A19D" w14:textId="77777777" w:rsidTr="007C01E3">
        <w:tc>
          <w:tcPr>
            <w:tcW w:w="3596" w:type="dxa"/>
          </w:tcPr>
          <w:p w14:paraId="6E9C683C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Market value of equity</w:t>
            </w:r>
          </w:p>
        </w:tc>
        <w:tc>
          <w:tcPr>
            <w:tcW w:w="3597" w:type="dxa"/>
          </w:tcPr>
          <w:p w14:paraId="0157BBD0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  <w:tc>
          <w:tcPr>
            <w:tcW w:w="3597" w:type="dxa"/>
          </w:tcPr>
          <w:p w14:paraId="1DCCD156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</w:tr>
      <w:tr w:rsidR="00D76633" w:rsidRPr="00D76633" w14:paraId="530AD837" w14:textId="77777777" w:rsidTr="007C01E3">
        <w:tc>
          <w:tcPr>
            <w:tcW w:w="3596" w:type="dxa"/>
          </w:tcPr>
          <w:p w14:paraId="4F4FF36A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Cost of Debt</w:t>
            </w:r>
          </w:p>
        </w:tc>
        <w:tc>
          <w:tcPr>
            <w:tcW w:w="3597" w:type="dxa"/>
          </w:tcPr>
          <w:p w14:paraId="493A16E7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-</w:t>
            </w:r>
          </w:p>
        </w:tc>
        <w:tc>
          <w:tcPr>
            <w:tcW w:w="3597" w:type="dxa"/>
          </w:tcPr>
          <w:p w14:paraId="548D7D40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12%</w:t>
            </w:r>
          </w:p>
        </w:tc>
      </w:tr>
      <w:tr w:rsidR="00D76633" w:rsidRPr="00D76633" w14:paraId="1A9A9454" w14:textId="77777777" w:rsidTr="007C01E3">
        <w:tc>
          <w:tcPr>
            <w:tcW w:w="3596" w:type="dxa"/>
          </w:tcPr>
          <w:p w14:paraId="62159942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Market value of Debt</w:t>
            </w:r>
          </w:p>
        </w:tc>
        <w:tc>
          <w:tcPr>
            <w:tcW w:w="3597" w:type="dxa"/>
          </w:tcPr>
          <w:p w14:paraId="71A56CAA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-</w:t>
            </w:r>
          </w:p>
        </w:tc>
        <w:tc>
          <w:tcPr>
            <w:tcW w:w="3597" w:type="dxa"/>
          </w:tcPr>
          <w:p w14:paraId="7246A0FA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</w:tr>
      <w:tr w:rsidR="00D76633" w:rsidRPr="00D76633" w14:paraId="13BB0B85" w14:textId="77777777" w:rsidTr="007C01E3">
        <w:tc>
          <w:tcPr>
            <w:tcW w:w="3596" w:type="dxa"/>
          </w:tcPr>
          <w:p w14:paraId="37391795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Market value of firm</w:t>
            </w:r>
          </w:p>
        </w:tc>
        <w:tc>
          <w:tcPr>
            <w:tcW w:w="3597" w:type="dxa"/>
          </w:tcPr>
          <w:p w14:paraId="244A8A65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  <w:tc>
          <w:tcPr>
            <w:tcW w:w="3597" w:type="dxa"/>
          </w:tcPr>
          <w:p w14:paraId="5AAC014F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</w:tr>
      <w:tr w:rsidR="00A84EE8" w:rsidRPr="00D76633" w14:paraId="31C62B66" w14:textId="77777777" w:rsidTr="007C01E3">
        <w:tc>
          <w:tcPr>
            <w:tcW w:w="3596" w:type="dxa"/>
          </w:tcPr>
          <w:p w14:paraId="09B59C4D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Average cost of capital</w:t>
            </w:r>
          </w:p>
        </w:tc>
        <w:tc>
          <w:tcPr>
            <w:tcW w:w="3597" w:type="dxa"/>
          </w:tcPr>
          <w:p w14:paraId="1739E52E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  <w:tc>
          <w:tcPr>
            <w:tcW w:w="3597" w:type="dxa"/>
          </w:tcPr>
          <w:p w14:paraId="2319D9D3" w14:textId="77777777" w:rsidR="000942D5" w:rsidRPr="00D76633" w:rsidRDefault="000942D5" w:rsidP="007C01E3">
            <w:pPr>
              <w:pStyle w:val="ListParagraph"/>
              <w:ind w:left="0"/>
              <w:jc w:val="both"/>
              <w:rPr>
                <w:rFonts w:ascii="Arial" w:eastAsia="Arial" w:hAnsi="Arial" w:cs="Arial"/>
              </w:rPr>
            </w:pPr>
            <w:r w:rsidRPr="00D76633">
              <w:rPr>
                <w:rFonts w:ascii="Arial" w:eastAsia="Arial" w:hAnsi="Arial" w:cs="Arial"/>
              </w:rPr>
              <w:t>?</w:t>
            </w:r>
          </w:p>
        </w:tc>
      </w:tr>
    </w:tbl>
    <w:p w14:paraId="4BB4738A" w14:textId="77777777" w:rsidR="000942D5" w:rsidRPr="00D76633" w:rsidRDefault="000942D5" w:rsidP="000942D5">
      <w:pPr>
        <w:pStyle w:val="ListParagraph"/>
        <w:spacing w:after="0"/>
        <w:rPr>
          <w:rFonts w:ascii="Arial" w:eastAsia="Arial" w:hAnsi="Arial" w:cs="Arial"/>
          <w:bCs/>
        </w:rPr>
      </w:pPr>
    </w:p>
    <w:p w14:paraId="5FC32BB4" w14:textId="2C289D26" w:rsidR="0045378F" w:rsidRPr="00D76633" w:rsidRDefault="00AA0A5A" w:rsidP="00EA2E1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 w:rsidRPr="00D76633">
        <w:rPr>
          <w:rFonts w:ascii="Arial" w:eastAsia="Arial" w:hAnsi="Arial" w:cs="Arial"/>
        </w:rPr>
        <w:t>Describe</w:t>
      </w:r>
      <w:r w:rsidR="0045378F" w:rsidRPr="00D76633">
        <w:rPr>
          <w:rFonts w:ascii="Arial" w:eastAsia="Arial" w:hAnsi="Arial" w:cs="Arial"/>
        </w:rPr>
        <w:t xml:space="preserve"> the</w:t>
      </w:r>
      <w:r w:rsidR="00094D7E" w:rsidRPr="00D76633">
        <w:rPr>
          <w:rFonts w:ascii="Arial" w:eastAsia="Arial" w:hAnsi="Arial" w:cs="Arial"/>
        </w:rPr>
        <w:t xml:space="preserve"> factors in </w:t>
      </w:r>
      <w:r w:rsidR="0045378F" w:rsidRPr="00D76633">
        <w:rPr>
          <w:rFonts w:ascii="Arial" w:eastAsia="Arial" w:hAnsi="Arial" w:cs="Arial"/>
        </w:rPr>
        <w:t>projecting financial requirements.</w:t>
      </w:r>
    </w:p>
    <w:p w14:paraId="5D7094C5" w14:textId="011D82FF" w:rsidR="0045378F" w:rsidRPr="00D76633" w:rsidRDefault="00AA0A5A" w:rsidP="00EA2E1E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76633">
        <w:rPr>
          <w:rFonts w:ascii="Arial" w:eastAsia="Arial" w:hAnsi="Arial" w:cs="Arial"/>
          <w:bCs/>
        </w:rPr>
        <w:t>Explain the r</w:t>
      </w:r>
      <w:r w:rsidR="0045378F" w:rsidRPr="00D76633">
        <w:rPr>
          <w:rFonts w:ascii="Arial" w:eastAsia="Arial" w:hAnsi="Arial" w:cs="Arial"/>
          <w:bCs/>
        </w:rPr>
        <w:t>easons for merger</w:t>
      </w:r>
      <w:r w:rsidRPr="00D76633">
        <w:rPr>
          <w:rFonts w:ascii="Arial" w:eastAsia="Arial" w:hAnsi="Arial" w:cs="Arial"/>
          <w:bCs/>
        </w:rPr>
        <w:t>.</w:t>
      </w:r>
    </w:p>
    <w:p w14:paraId="4308377D" w14:textId="77777777" w:rsidR="0045378F" w:rsidRPr="00D76633" w:rsidRDefault="0045378F" w:rsidP="0045378F">
      <w:pPr>
        <w:pStyle w:val="ListParagraph"/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D76633">
        <w:rPr>
          <w:rFonts w:ascii="Arial" w:eastAsia="Arial" w:hAnsi="Arial" w:cs="Arial"/>
          <w:b/>
          <w:bCs/>
          <w:u w:val="single"/>
        </w:rPr>
        <w:t>PART-B</w:t>
      </w:r>
    </w:p>
    <w:p w14:paraId="2D457BCC" w14:textId="77777777" w:rsidR="0045378F" w:rsidRPr="00D76633" w:rsidRDefault="0045378F" w:rsidP="0045378F">
      <w:pPr>
        <w:pStyle w:val="ListParagraph"/>
        <w:spacing w:after="0"/>
        <w:jc w:val="center"/>
        <w:rPr>
          <w:rFonts w:ascii="Arial" w:eastAsia="Arial" w:hAnsi="Arial" w:cs="Arial"/>
        </w:rPr>
      </w:pPr>
    </w:p>
    <w:p w14:paraId="5DAAFC3A" w14:textId="77777777" w:rsidR="0045378F" w:rsidRPr="00D76633" w:rsidRDefault="0045378F" w:rsidP="0045378F">
      <w:pPr>
        <w:pStyle w:val="ListParagraph"/>
        <w:spacing w:after="0"/>
        <w:jc w:val="center"/>
        <w:rPr>
          <w:rFonts w:ascii="Arial" w:eastAsia="Arial" w:hAnsi="Arial" w:cs="Arial"/>
          <w:b/>
          <w:bCs/>
        </w:rPr>
      </w:pPr>
      <w:bookmarkStart w:id="2" w:name="_Hlk129519731"/>
      <w:r w:rsidRPr="00D76633">
        <w:rPr>
          <w:rFonts w:ascii="Arial" w:eastAsia="Arial" w:hAnsi="Arial" w:cs="Arial"/>
          <w:b/>
          <w:bCs/>
        </w:rPr>
        <w:t>Answer any 2 of the following. Each question carries 15 marks.</w:t>
      </w:r>
      <w:r w:rsidRPr="00D76633">
        <w:rPr>
          <w:rFonts w:ascii="Arial" w:eastAsia="Arial" w:hAnsi="Arial" w:cs="Arial"/>
          <w:b/>
          <w:bCs/>
        </w:rPr>
        <w:tab/>
        <w:t>(2 X 15 = 30)</w:t>
      </w:r>
    </w:p>
    <w:bookmarkEnd w:id="2"/>
    <w:p w14:paraId="039B22FA" w14:textId="77777777" w:rsidR="0045378F" w:rsidRPr="00D76633" w:rsidRDefault="0045378F" w:rsidP="0045378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3C546B1" w14:textId="77777777" w:rsidR="00E97CA4" w:rsidRPr="00D76633" w:rsidRDefault="00E97CA4" w:rsidP="00E97C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 w:rsidRPr="00D76633">
        <w:rPr>
          <w:rFonts w:ascii="Arial" w:hAnsi="Arial" w:cs="Arial"/>
          <w:szCs w:val="24"/>
          <w:lang w:val="en-IN"/>
        </w:rPr>
        <w:t xml:space="preserve">Elucidate the </w:t>
      </w:r>
      <w:r w:rsidRPr="00D76633">
        <w:rPr>
          <w:rFonts w:ascii="Arial" w:hAnsi="Arial" w:cs="Arial"/>
          <w:szCs w:val="24"/>
          <w:lang w:val="en-IN" w:bidi="en-US"/>
        </w:rPr>
        <w:t>tools available for developing an effective capital structure</w:t>
      </w:r>
    </w:p>
    <w:p w14:paraId="29A32737" w14:textId="749704FC" w:rsidR="0045378F" w:rsidRPr="00D76633" w:rsidRDefault="00905031" w:rsidP="0045378F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D76633">
        <w:rPr>
          <w:rFonts w:ascii="Arial" w:eastAsia="Arial" w:hAnsi="Arial" w:cs="Arial"/>
        </w:rPr>
        <w:t xml:space="preserve">A new plant entails an initial investment of ₹ 3,00,000 and ₹ 2,50,000 towards fixed assets and the balance toward net working capital. The plant has an economic life of 14 years. At the end of 14 years, </w:t>
      </w:r>
      <w:r w:rsidR="00B1125D" w:rsidRPr="00D76633">
        <w:rPr>
          <w:rFonts w:ascii="Arial" w:eastAsia="Arial" w:hAnsi="Arial" w:cs="Arial"/>
        </w:rPr>
        <w:t>fixe</w:t>
      </w:r>
      <w:r w:rsidRPr="00D76633">
        <w:rPr>
          <w:rFonts w:ascii="Arial" w:eastAsia="Arial" w:hAnsi="Arial" w:cs="Arial"/>
        </w:rPr>
        <w:t xml:space="preserve">d assets will fetch nothing </w:t>
      </w:r>
      <w:r w:rsidR="004422E9">
        <w:rPr>
          <w:rFonts w:ascii="Arial" w:eastAsia="Arial" w:hAnsi="Arial" w:cs="Arial"/>
        </w:rPr>
        <w:t>.</w:t>
      </w:r>
      <w:r w:rsidRPr="00D76633">
        <w:rPr>
          <w:rFonts w:ascii="Arial" w:eastAsia="Arial" w:hAnsi="Arial" w:cs="Arial"/>
        </w:rPr>
        <w:t>The plant is expected to produce a NOPAT of ₹ 21,080 each year. The cost of capital is 10%. It will cost ₹ 2,50,000 to replace fixed assets. Assuming that the actual performance is in line with forecast performance, find ROCE, ROGI, CFROI,</w:t>
      </w:r>
      <w:r w:rsidR="00C356DD" w:rsidRPr="00D76633">
        <w:rPr>
          <w:rFonts w:ascii="Arial" w:eastAsia="Arial" w:hAnsi="Arial" w:cs="Arial"/>
        </w:rPr>
        <w:t xml:space="preserve"> </w:t>
      </w:r>
      <w:r w:rsidRPr="00D76633">
        <w:rPr>
          <w:rFonts w:ascii="Arial" w:eastAsia="Arial" w:hAnsi="Arial" w:cs="Arial"/>
        </w:rPr>
        <w:t>CVA</w:t>
      </w:r>
      <w:r w:rsidR="00554544" w:rsidRPr="00D76633">
        <w:rPr>
          <w:rFonts w:ascii="Arial" w:eastAsia="Arial" w:hAnsi="Arial" w:cs="Arial"/>
        </w:rPr>
        <w:t xml:space="preserve"> and EVA for years 1, 6 and 12.</w:t>
      </w:r>
      <w:r w:rsidR="002464F9" w:rsidRPr="00D76633">
        <w:rPr>
          <w:rFonts w:ascii="Arial" w:eastAsia="Arial" w:hAnsi="Arial" w:cs="Arial"/>
        </w:rPr>
        <w:t xml:space="preserve"> (Given FVIFA for 14 years at 10% is 27.975).</w:t>
      </w:r>
    </w:p>
    <w:p w14:paraId="3373079C" w14:textId="77777777" w:rsidR="00EA2E1E" w:rsidRPr="00D76633" w:rsidRDefault="00EA2E1E" w:rsidP="00EA2E1E">
      <w:pPr>
        <w:pStyle w:val="ListParagraph"/>
        <w:spacing w:after="0"/>
        <w:rPr>
          <w:rFonts w:ascii="Arial" w:eastAsia="Arial" w:hAnsi="Arial" w:cs="Arial"/>
        </w:rPr>
      </w:pPr>
    </w:p>
    <w:p w14:paraId="4F272458" w14:textId="77777777" w:rsidR="00EA2E1E" w:rsidRPr="00D76633" w:rsidRDefault="00EA2E1E" w:rsidP="00EA2E1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 w:rsidRPr="00D76633">
        <w:rPr>
          <w:rFonts w:ascii="Arial" w:eastAsia="Arial" w:hAnsi="Arial" w:cs="Arial"/>
          <w:bCs/>
        </w:rPr>
        <w:t>Given below is the Balance sheet of Y ltd. as on 31/Mar/2020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637"/>
        <w:gridCol w:w="3183"/>
        <w:gridCol w:w="1864"/>
      </w:tblGrid>
      <w:tr w:rsidR="00D76633" w:rsidRPr="00D76633" w14:paraId="735D3778" w14:textId="77777777" w:rsidTr="007C01E3">
        <w:tc>
          <w:tcPr>
            <w:tcW w:w="3386" w:type="dxa"/>
          </w:tcPr>
          <w:p w14:paraId="2BAA29F3" w14:textId="77777777" w:rsidR="00EA2E1E" w:rsidRPr="00D76633" w:rsidRDefault="00EA2E1E" w:rsidP="007C01E3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</w:rPr>
            </w:pPr>
            <w:r w:rsidRPr="00D76633">
              <w:rPr>
                <w:rFonts w:ascii="Arial" w:eastAsia="Arial" w:hAnsi="Arial" w:cs="Arial"/>
                <w:b/>
              </w:rPr>
              <w:t>Liabilities</w:t>
            </w:r>
          </w:p>
        </w:tc>
        <w:tc>
          <w:tcPr>
            <w:tcW w:w="1637" w:type="dxa"/>
          </w:tcPr>
          <w:p w14:paraId="3A180AEC" w14:textId="77777777" w:rsidR="00EA2E1E" w:rsidRPr="00D76633" w:rsidRDefault="00EA2E1E" w:rsidP="007C01E3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</w:rPr>
            </w:pPr>
            <w:r w:rsidRPr="00D76633">
              <w:rPr>
                <w:rFonts w:ascii="Arial" w:eastAsia="Arial" w:hAnsi="Arial" w:cs="Arial"/>
                <w:b/>
              </w:rPr>
              <w:t>₹ Lakhs</w:t>
            </w:r>
          </w:p>
        </w:tc>
        <w:tc>
          <w:tcPr>
            <w:tcW w:w="3183" w:type="dxa"/>
          </w:tcPr>
          <w:p w14:paraId="4767C9B0" w14:textId="77777777" w:rsidR="00EA2E1E" w:rsidRPr="00D76633" w:rsidRDefault="00EA2E1E" w:rsidP="007C01E3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</w:rPr>
            </w:pPr>
            <w:r w:rsidRPr="00D76633">
              <w:rPr>
                <w:rFonts w:ascii="Arial" w:eastAsia="Arial" w:hAnsi="Arial" w:cs="Arial"/>
                <w:b/>
              </w:rPr>
              <w:t>Assets</w:t>
            </w:r>
          </w:p>
        </w:tc>
        <w:tc>
          <w:tcPr>
            <w:tcW w:w="1864" w:type="dxa"/>
          </w:tcPr>
          <w:p w14:paraId="73B1497D" w14:textId="77777777" w:rsidR="00EA2E1E" w:rsidRPr="00D76633" w:rsidRDefault="00EA2E1E" w:rsidP="007C01E3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</w:rPr>
            </w:pPr>
            <w:r w:rsidRPr="00D76633">
              <w:rPr>
                <w:rFonts w:ascii="Arial" w:eastAsia="Arial" w:hAnsi="Arial" w:cs="Arial"/>
                <w:b/>
              </w:rPr>
              <w:t>₹ Lakhs</w:t>
            </w:r>
          </w:p>
        </w:tc>
      </w:tr>
      <w:tr w:rsidR="00D76633" w:rsidRPr="00D76633" w14:paraId="5BD3B2FB" w14:textId="77777777" w:rsidTr="007C01E3">
        <w:tc>
          <w:tcPr>
            <w:tcW w:w="3386" w:type="dxa"/>
          </w:tcPr>
          <w:p w14:paraId="5A25E88F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Share capital (shares of ₹ 10)</w:t>
            </w:r>
          </w:p>
          <w:p w14:paraId="7B579A6D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Reserves and surplus</w:t>
            </w:r>
          </w:p>
          <w:p w14:paraId="6ACC37B0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Creditors</w:t>
            </w:r>
          </w:p>
        </w:tc>
        <w:tc>
          <w:tcPr>
            <w:tcW w:w="1637" w:type="dxa"/>
          </w:tcPr>
          <w:p w14:paraId="378150F3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100</w:t>
            </w:r>
          </w:p>
          <w:p w14:paraId="770B5769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90</w:t>
            </w:r>
          </w:p>
          <w:p w14:paraId="09254EE2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30</w:t>
            </w:r>
          </w:p>
          <w:p w14:paraId="774FF1C4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</w:p>
          <w:p w14:paraId="50FAD8D9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</w:p>
          <w:p w14:paraId="425DE55B" w14:textId="77777777" w:rsidR="00EA2E1E" w:rsidRPr="00D76633" w:rsidRDefault="00EA2E1E" w:rsidP="007C01E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" w:eastAsia="Arial" w:hAnsi="Arial" w:cs="Arial"/>
                <w:bCs/>
              </w:rPr>
            </w:pPr>
          </w:p>
          <w:p w14:paraId="2734BCCF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220</w:t>
            </w:r>
          </w:p>
        </w:tc>
        <w:tc>
          <w:tcPr>
            <w:tcW w:w="3183" w:type="dxa"/>
          </w:tcPr>
          <w:p w14:paraId="2D3C287E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Land &amp; Buildings</w:t>
            </w:r>
          </w:p>
          <w:p w14:paraId="77EA34B3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Plant &amp; Machinery</w:t>
            </w:r>
          </w:p>
          <w:p w14:paraId="6EF4A971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Investments</w:t>
            </w:r>
          </w:p>
          <w:p w14:paraId="3B153BFA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Stock</w:t>
            </w:r>
          </w:p>
          <w:p w14:paraId="38AABD43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Debtors</w:t>
            </w:r>
          </w:p>
          <w:p w14:paraId="092B8C35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Cash &amp; Bank</w:t>
            </w:r>
          </w:p>
        </w:tc>
        <w:tc>
          <w:tcPr>
            <w:tcW w:w="1864" w:type="dxa"/>
          </w:tcPr>
          <w:p w14:paraId="66AE9110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90</w:t>
            </w:r>
          </w:p>
          <w:p w14:paraId="51FFFB69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80</w:t>
            </w:r>
          </w:p>
          <w:p w14:paraId="645CDADC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10</w:t>
            </w:r>
          </w:p>
          <w:p w14:paraId="59452374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20</w:t>
            </w:r>
          </w:p>
          <w:p w14:paraId="4C6E0ACE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15</w:t>
            </w:r>
          </w:p>
          <w:p w14:paraId="34A16FBB" w14:textId="77777777" w:rsidR="00EA2E1E" w:rsidRPr="00D76633" w:rsidRDefault="00EA2E1E" w:rsidP="007C01E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5</w:t>
            </w:r>
          </w:p>
          <w:p w14:paraId="30482C2E" w14:textId="77777777" w:rsidR="00EA2E1E" w:rsidRPr="00D76633" w:rsidRDefault="00EA2E1E" w:rsidP="007C01E3">
            <w:pPr>
              <w:pStyle w:val="ListParagraph"/>
              <w:ind w:left="0"/>
              <w:rPr>
                <w:rFonts w:ascii="Arial" w:eastAsia="Arial" w:hAnsi="Arial" w:cs="Arial"/>
                <w:bCs/>
              </w:rPr>
            </w:pPr>
            <w:r w:rsidRPr="00D76633">
              <w:rPr>
                <w:rFonts w:ascii="Arial" w:eastAsia="Arial" w:hAnsi="Arial" w:cs="Arial"/>
                <w:bCs/>
              </w:rPr>
              <w:t>220</w:t>
            </w:r>
          </w:p>
        </w:tc>
      </w:tr>
    </w:tbl>
    <w:p w14:paraId="638631F4" w14:textId="7031EBFC" w:rsidR="00EA2E1E" w:rsidRPr="00D76633" w:rsidRDefault="00EA2E1E" w:rsidP="00EA2E1E">
      <w:pPr>
        <w:pStyle w:val="ListParagraph"/>
        <w:spacing w:after="0"/>
        <w:rPr>
          <w:rFonts w:ascii="Arial" w:eastAsia="Arial" w:hAnsi="Arial" w:cs="Arial"/>
          <w:bCs/>
        </w:rPr>
      </w:pPr>
      <w:r w:rsidRPr="00D76633">
        <w:rPr>
          <w:rFonts w:ascii="Arial" w:eastAsia="Arial" w:hAnsi="Arial" w:cs="Arial"/>
          <w:bCs/>
        </w:rPr>
        <w:t>You are required to work out the value of business by “</w:t>
      </w:r>
      <w:r w:rsidR="00C114CD" w:rsidRPr="00D76633">
        <w:rPr>
          <w:rFonts w:ascii="Arial" w:eastAsia="Arial" w:hAnsi="Arial" w:cs="Arial"/>
          <w:bCs/>
        </w:rPr>
        <w:t>Goodwill</w:t>
      </w:r>
      <w:r w:rsidRPr="00D76633">
        <w:rPr>
          <w:rFonts w:ascii="Arial" w:eastAsia="Arial" w:hAnsi="Arial" w:cs="Arial"/>
          <w:bCs/>
        </w:rPr>
        <w:t xml:space="preserve"> method” from the following information:</w:t>
      </w:r>
    </w:p>
    <w:p w14:paraId="2E3757A0" w14:textId="650CFC80" w:rsidR="00EA2E1E" w:rsidRPr="00D76633" w:rsidRDefault="00EA2E1E" w:rsidP="00EA2E1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76633">
        <w:rPr>
          <w:rFonts w:ascii="Arial" w:hAnsi="Arial" w:cs="Arial"/>
          <w:sz w:val="24"/>
          <w:szCs w:val="24"/>
        </w:rPr>
        <w:lastRenderedPageBreak/>
        <w:t xml:space="preserve">Profit for the current year Rs. 64 lakhs include Rs. 4 lakhs extraordinary </w:t>
      </w:r>
      <w:r w:rsidR="005F53D3" w:rsidRPr="00D76633">
        <w:rPr>
          <w:rFonts w:ascii="Arial" w:hAnsi="Arial" w:cs="Arial"/>
          <w:sz w:val="24"/>
          <w:szCs w:val="24"/>
        </w:rPr>
        <w:t>expenses</w:t>
      </w:r>
      <w:r w:rsidRPr="00D76633">
        <w:rPr>
          <w:rFonts w:ascii="Arial" w:hAnsi="Arial" w:cs="Arial"/>
          <w:sz w:val="24"/>
          <w:szCs w:val="24"/>
        </w:rPr>
        <w:t xml:space="preserve"> and Rs. 1 lakh income </w:t>
      </w:r>
      <w:r w:rsidR="001D4C0C" w:rsidRPr="00D76633">
        <w:rPr>
          <w:rFonts w:ascii="Arial" w:hAnsi="Arial" w:cs="Arial"/>
          <w:sz w:val="24"/>
          <w:szCs w:val="24"/>
        </w:rPr>
        <w:t>from</w:t>
      </w:r>
      <w:r w:rsidRPr="00D76633">
        <w:rPr>
          <w:rFonts w:ascii="Arial" w:hAnsi="Arial" w:cs="Arial"/>
          <w:sz w:val="24"/>
          <w:szCs w:val="24"/>
        </w:rPr>
        <w:t xml:space="preserve"> investments of surplus funds; such surplus funds are unlikely to recur.</w:t>
      </w:r>
    </w:p>
    <w:p w14:paraId="1C2963E1" w14:textId="77777777" w:rsidR="00EA2E1E" w:rsidRPr="00D76633" w:rsidRDefault="00EA2E1E" w:rsidP="00EA2E1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76633">
        <w:rPr>
          <w:rFonts w:ascii="Arial" w:hAnsi="Arial" w:cs="Arial"/>
          <w:sz w:val="24"/>
          <w:szCs w:val="24"/>
        </w:rPr>
        <w:t>In subsequent years, additional advertisement expenses of Rs. 5 lakhs are expected to be incurred each year.</w:t>
      </w:r>
    </w:p>
    <w:p w14:paraId="7AE95E8A" w14:textId="77777777" w:rsidR="00EA2E1E" w:rsidRPr="00D76633" w:rsidRDefault="00EA2E1E" w:rsidP="00EA2E1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76633">
        <w:rPr>
          <w:rFonts w:ascii="Arial" w:hAnsi="Arial" w:cs="Arial"/>
          <w:sz w:val="24"/>
          <w:szCs w:val="24"/>
        </w:rPr>
        <w:t>Market value of Land and Building and Plant and Machinery have been ascertained at Rs. 96 lakhs and Rs. 100 lakhs respectively. This will entail additional depreciation of Rs. 6 lakhs each year.</w:t>
      </w:r>
    </w:p>
    <w:p w14:paraId="65DCCFFD" w14:textId="77777777" w:rsidR="00EA2E1E" w:rsidRPr="00D76633" w:rsidRDefault="00EA2E1E" w:rsidP="00EA2E1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76633">
        <w:rPr>
          <w:rFonts w:ascii="Arial" w:hAnsi="Arial" w:cs="Arial"/>
          <w:sz w:val="24"/>
          <w:szCs w:val="24"/>
        </w:rPr>
        <w:t>Effective Income-tax rate is 30%.</w:t>
      </w:r>
    </w:p>
    <w:p w14:paraId="6324007D" w14:textId="77777777" w:rsidR="00EA2E1E" w:rsidRPr="00D76633" w:rsidRDefault="00EA2E1E" w:rsidP="00EA2E1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76633">
        <w:rPr>
          <w:rFonts w:ascii="Arial" w:hAnsi="Arial" w:cs="Arial"/>
          <w:sz w:val="24"/>
          <w:szCs w:val="24"/>
        </w:rPr>
        <w:t>The capitalisation rate applicable to similar business is 15%.</w:t>
      </w:r>
    </w:p>
    <w:p w14:paraId="7733A49B" w14:textId="77777777" w:rsidR="00EA2E1E" w:rsidRPr="00D76633" w:rsidRDefault="00EA2E1E" w:rsidP="00EA2E1E">
      <w:pPr>
        <w:ind w:left="360"/>
        <w:jc w:val="both"/>
        <w:rPr>
          <w:rFonts w:ascii="Arial" w:hAnsi="Arial" w:cs="Arial"/>
          <w:sz w:val="24"/>
          <w:szCs w:val="24"/>
        </w:rPr>
      </w:pPr>
      <w:r w:rsidRPr="00D76633">
        <w:rPr>
          <w:rFonts w:ascii="Arial" w:hAnsi="Arial" w:cs="Arial"/>
          <w:sz w:val="24"/>
          <w:szCs w:val="24"/>
        </w:rPr>
        <w:t>It has been agreed that 5 year’s purchase of super profit shall be taken as value of goodwill for the purpose of the deal.</w:t>
      </w:r>
    </w:p>
    <w:p w14:paraId="4CF6F412" w14:textId="77777777" w:rsidR="0045378F" w:rsidRPr="00D76633" w:rsidRDefault="0045378F" w:rsidP="0045378F">
      <w:pPr>
        <w:spacing w:after="0"/>
        <w:jc w:val="center"/>
        <w:rPr>
          <w:rFonts w:ascii="Arial" w:eastAsia="Arial" w:hAnsi="Arial" w:cs="Arial"/>
          <w:b/>
          <w:u w:val="single"/>
        </w:rPr>
      </w:pPr>
      <w:bookmarkStart w:id="3" w:name="_Hlk129923990"/>
      <w:r w:rsidRPr="00D76633">
        <w:rPr>
          <w:rFonts w:ascii="Arial" w:eastAsia="Arial" w:hAnsi="Arial" w:cs="Arial"/>
          <w:b/>
          <w:u w:val="single"/>
        </w:rPr>
        <w:t>PART-C</w:t>
      </w:r>
    </w:p>
    <w:p w14:paraId="38FE2E95" w14:textId="77777777" w:rsidR="0045378F" w:rsidRPr="00D76633" w:rsidRDefault="0045378F" w:rsidP="0045378F">
      <w:pPr>
        <w:spacing w:after="0"/>
        <w:jc w:val="center"/>
        <w:rPr>
          <w:rFonts w:ascii="Arial" w:eastAsia="Arial" w:hAnsi="Arial" w:cs="Arial"/>
          <w:b/>
        </w:rPr>
      </w:pPr>
      <w:bookmarkStart w:id="4" w:name="_Hlk129519767"/>
      <w:r w:rsidRPr="00D76633">
        <w:rPr>
          <w:rFonts w:ascii="Arial" w:eastAsia="Arial" w:hAnsi="Arial" w:cs="Arial"/>
          <w:b/>
        </w:rPr>
        <w:t xml:space="preserve">Answer the following compulsory question. The question carries 10 marks. </w:t>
      </w:r>
      <w:r w:rsidRPr="00D76633">
        <w:rPr>
          <w:rFonts w:ascii="Arial" w:eastAsia="Arial" w:hAnsi="Arial" w:cs="Arial"/>
          <w:b/>
        </w:rPr>
        <w:tab/>
        <w:t>(1X10 = 10)</w:t>
      </w:r>
    </w:p>
    <w:bookmarkEnd w:id="3"/>
    <w:bookmarkEnd w:id="4"/>
    <w:p w14:paraId="0A4DCE04" w14:textId="77777777" w:rsidR="0045378F" w:rsidRPr="00D76633" w:rsidRDefault="0045378F" w:rsidP="0045378F">
      <w:pPr>
        <w:spacing w:after="0"/>
        <w:jc w:val="center"/>
        <w:rPr>
          <w:rFonts w:ascii="Arial" w:eastAsia="Arial" w:hAnsi="Arial" w:cs="Arial"/>
          <w:b/>
        </w:rPr>
      </w:pPr>
    </w:p>
    <w:p w14:paraId="65E538A8" w14:textId="390A0930" w:rsidR="0045378F" w:rsidRPr="00D76633" w:rsidRDefault="0045378F" w:rsidP="0045378F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 w:rsidRPr="00D76633">
        <w:rPr>
          <w:rFonts w:ascii="Arial" w:eastAsia="Arial" w:hAnsi="Arial" w:cs="Arial"/>
          <w:bCs/>
        </w:rPr>
        <w:t xml:space="preserve">a. </w:t>
      </w:r>
      <w:r w:rsidR="00AA0A5A" w:rsidRPr="00D76633">
        <w:rPr>
          <w:rFonts w:ascii="Arial" w:eastAsia="Arial" w:hAnsi="Arial" w:cs="Arial"/>
          <w:bCs/>
        </w:rPr>
        <w:t>Elaborate the reasons on why a company buyback its shares.</w:t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  <w:t>(4)</w:t>
      </w:r>
    </w:p>
    <w:p w14:paraId="25BB70A1" w14:textId="45A648B9" w:rsidR="0045378F" w:rsidRPr="00D76633" w:rsidRDefault="0045378F" w:rsidP="0045378F">
      <w:pPr>
        <w:pStyle w:val="ListParagraph"/>
        <w:spacing w:after="0"/>
        <w:rPr>
          <w:rFonts w:ascii="Arial" w:eastAsia="Arial" w:hAnsi="Arial" w:cs="Arial"/>
          <w:bCs/>
        </w:rPr>
      </w:pPr>
      <w:r w:rsidRPr="00D76633">
        <w:rPr>
          <w:rFonts w:ascii="Arial" w:eastAsia="Arial" w:hAnsi="Arial" w:cs="Arial"/>
          <w:bCs/>
        </w:rPr>
        <w:t xml:space="preserve">b. </w:t>
      </w:r>
      <w:r w:rsidR="00EA2E1E" w:rsidRPr="00D76633">
        <w:rPr>
          <w:rFonts w:ascii="Arial" w:eastAsia="Arial" w:hAnsi="Arial" w:cs="Arial"/>
          <w:bCs/>
        </w:rPr>
        <w:t xml:space="preserve">Calculate depreciation charge and capital charge under SLM and Sinking Fund method for an equipment that </w:t>
      </w:r>
      <w:r w:rsidR="00D1450A" w:rsidRPr="00D76633">
        <w:rPr>
          <w:rFonts w:ascii="Arial" w:eastAsia="Arial" w:hAnsi="Arial" w:cs="Arial"/>
          <w:bCs/>
        </w:rPr>
        <w:t>costs ₹ 1,00,000 and has economic life of 5 years, if cost of capital is 15% with no salvage value.</w:t>
      </w:r>
      <w:r w:rsidR="00D1450A" w:rsidRPr="00D76633">
        <w:rPr>
          <w:rFonts w:ascii="Arial" w:eastAsia="Arial" w:hAnsi="Arial" w:cs="Arial"/>
          <w:bCs/>
        </w:rPr>
        <w:tab/>
      </w:r>
      <w:r w:rsidR="00FE0C82" w:rsidRPr="00D76633">
        <w:rPr>
          <w:rFonts w:ascii="Arial" w:eastAsia="Arial" w:hAnsi="Arial" w:cs="Arial"/>
          <w:bCs/>
        </w:rPr>
        <w:t xml:space="preserve">(Annuity value </w:t>
      </w:r>
      <w:r w:rsidR="002520CC" w:rsidRPr="00D76633">
        <w:rPr>
          <w:rFonts w:ascii="Arial" w:eastAsia="Arial" w:hAnsi="Arial" w:cs="Arial"/>
          <w:bCs/>
        </w:rPr>
        <w:t xml:space="preserve">for 5 years at 15% </w:t>
      </w:r>
      <w:r w:rsidR="00FE0C82" w:rsidRPr="00D76633">
        <w:rPr>
          <w:rFonts w:ascii="Arial" w:eastAsia="Arial" w:hAnsi="Arial" w:cs="Arial"/>
          <w:bCs/>
        </w:rPr>
        <w:t>= 3.352)</w:t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</w:r>
      <w:r w:rsidR="00D1450A" w:rsidRPr="00D76633">
        <w:rPr>
          <w:rFonts w:ascii="Arial" w:eastAsia="Arial" w:hAnsi="Arial" w:cs="Arial"/>
          <w:bCs/>
        </w:rPr>
        <w:tab/>
        <w:t>(3+3)</w:t>
      </w:r>
    </w:p>
    <w:p w14:paraId="18C1D2B9" w14:textId="306DAA76" w:rsidR="00F716DC" w:rsidRPr="00D76633" w:rsidRDefault="00F716DC" w:rsidP="0045378F">
      <w:pPr>
        <w:spacing w:after="0"/>
        <w:jc w:val="center"/>
        <w:rPr>
          <w:rFonts w:ascii="Arial" w:eastAsia="Arial" w:hAnsi="Arial" w:cs="Arial"/>
          <w:bCs/>
        </w:rPr>
      </w:pPr>
    </w:p>
    <w:sectPr w:rsidR="00F716DC" w:rsidRPr="00D76633" w:rsidSect="00771598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35B8" w14:textId="77777777" w:rsidR="00771598" w:rsidRDefault="00771598">
      <w:pPr>
        <w:spacing w:after="0" w:line="240" w:lineRule="auto"/>
      </w:pPr>
      <w:r>
        <w:separator/>
      </w:r>
    </w:p>
  </w:endnote>
  <w:endnote w:type="continuationSeparator" w:id="0">
    <w:p w14:paraId="7B26E767" w14:textId="77777777" w:rsidR="00771598" w:rsidRDefault="0077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EF4" w14:textId="77777777" w:rsidR="004B59A8" w:rsidRDefault="004422E9">
    <w:pPr>
      <w:jc w:val="right"/>
    </w:pPr>
    <w:r>
      <w:fldChar w:fldCharType="begin"/>
    </w:r>
    <w:r>
      <w:instrText>PAGE</w:instrText>
    </w:r>
    <w:r>
      <w:fldChar w:fldCharType="separate"/>
    </w:r>
    <w:r w:rsidR="00AB66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50C6" w14:textId="77777777" w:rsidR="00771598" w:rsidRDefault="00771598">
      <w:pPr>
        <w:spacing w:after="0" w:line="240" w:lineRule="auto"/>
      </w:pPr>
      <w:r>
        <w:separator/>
      </w:r>
    </w:p>
  </w:footnote>
  <w:footnote w:type="continuationSeparator" w:id="0">
    <w:p w14:paraId="7DFBDDBD" w14:textId="77777777" w:rsidR="00771598" w:rsidRDefault="0077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635"/>
    <w:multiLevelType w:val="hybridMultilevel"/>
    <w:tmpl w:val="EB3859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979"/>
    <w:multiLevelType w:val="hybridMultilevel"/>
    <w:tmpl w:val="0A723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5EA"/>
    <w:multiLevelType w:val="hybridMultilevel"/>
    <w:tmpl w:val="0630CE86"/>
    <w:lvl w:ilvl="0" w:tplc="2708CF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B342F"/>
    <w:multiLevelType w:val="hybridMultilevel"/>
    <w:tmpl w:val="09D4619C"/>
    <w:lvl w:ilvl="0" w:tplc="F64A07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F29C8"/>
    <w:multiLevelType w:val="hybridMultilevel"/>
    <w:tmpl w:val="F6FCCFB8"/>
    <w:lvl w:ilvl="0" w:tplc="4E4890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3706"/>
    <w:multiLevelType w:val="hybridMultilevel"/>
    <w:tmpl w:val="FD4A8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2E7A"/>
    <w:multiLevelType w:val="hybridMultilevel"/>
    <w:tmpl w:val="FB0A5B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A90"/>
    <w:multiLevelType w:val="multilevel"/>
    <w:tmpl w:val="09FAF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310ECC"/>
    <w:multiLevelType w:val="hybridMultilevel"/>
    <w:tmpl w:val="EDA21698"/>
    <w:lvl w:ilvl="0" w:tplc="C0E8264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0858472">
    <w:abstractNumId w:val="7"/>
  </w:num>
  <w:num w:numId="2" w16cid:durableId="2135100881">
    <w:abstractNumId w:val="6"/>
  </w:num>
  <w:num w:numId="3" w16cid:durableId="517428782">
    <w:abstractNumId w:val="8"/>
  </w:num>
  <w:num w:numId="4" w16cid:durableId="50733865">
    <w:abstractNumId w:val="4"/>
  </w:num>
  <w:num w:numId="5" w16cid:durableId="161244754">
    <w:abstractNumId w:val="2"/>
  </w:num>
  <w:num w:numId="6" w16cid:durableId="1674725113">
    <w:abstractNumId w:val="3"/>
  </w:num>
  <w:num w:numId="7" w16cid:durableId="2103453421">
    <w:abstractNumId w:val="5"/>
  </w:num>
  <w:num w:numId="8" w16cid:durableId="847791934">
    <w:abstractNumId w:val="0"/>
  </w:num>
  <w:num w:numId="9" w16cid:durableId="148616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A8"/>
    <w:rsid w:val="00002E8E"/>
    <w:rsid w:val="000205D9"/>
    <w:rsid w:val="00035AFB"/>
    <w:rsid w:val="00047B0E"/>
    <w:rsid w:val="00074061"/>
    <w:rsid w:val="000942D5"/>
    <w:rsid w:val="00094D7E"/>
    <w:rsid w:val="000A635A"/>
    <w:rsid w:val="000A7C3B"/>
    <w:rsid w:val="000B47A0"/>
    <w:rsid w:val="000C52DC"/>
    <w:rsid w:val="000E333F"/>
    <w:rsid w:val="0012722E"/>
    <w:rsid w:val="00133038"/>
    <w:rsid w:val="001350A3"/>
    <w:rsid w:val="00161B3A"/>
    <w:rsid w:val="00162E4A"/>
    <w:rsid w:val="00164A18"/>
    <w:rsid w:val="00172E43"/>
    <w:rsid w:val="0017696E"/>
    <w:rsid w:val="0018286E"/>
    <w:rsid w:val="00190B90"/>
    <w:rsid w:val="00192598"/>
    <w:rsid w:val="001A559C"/>
    <w:rsid w:val="001A779A"/>
    <w:rsid w:val="001D4C0C"/>
    <w:rsid w:val="002050E0"/>
    <w:rsid w:val="00233C26"/>
    <w:rsid w:val="00234EBC"/>
    <w:rsid w:val="002464F9"/>
    <w:rsid w:val="002520CC"/>
    <w:rsid w:val="0029193F"/>
    <w:rsid w:val="0029548E"/>
    <w:rsid w:val="00296122"/>
    <w:rsid w:val="002B2909"/>
    <w:rsid w:val="002D2532"/>
    <w:rsid w:val="002D47A2"/>
    <w:rsid w:val="00322B7D"/>
    <w:rsid w:val="00347B49"/>
    <w:rsid w:val="00350B84"/>
    <w:rsid w:val="0036240A"/>
    <w:rsid w:val="003716B8"/>
    <w:rsid w:val="003877A3"/>
    <w:rsid w:val="003A08D7"/>
    <w:rsid w:val="003B70A3"/>
    <w:rsid w:val="003E1C89"/>
    <w:rsid w:val="00400EBA"/>
    <w:rsid w:val="0041146C"/>
    <w:rsid w:val="004236B2"/>
    <w:rsid w:val="004422E9"/>
    <w:rsid w:val="0045378F"/>
    <w:rsid w:val="00453B18"/>
    <w:rsid w:val="00487699"/>
    <w:rsid w:val="004B59A8"/>
    <w:rsid w:val="004E5F41"/>
    <w:rsid w:val="004F0116"/>
    <w:rsid w:val="005118CA"/>
    <w:rsid w:val="00521890"/>
    <w:rsid w:val="00554544"/>
    <w:rsid w:val="005605DE"/>
    <w:rsid w:val="00562863"/>
    <w:rsid w:val="005736D6"/>
    <w:rsid w:val="005B4A18"/>
    <w:rsid w:val="005B55BF"/>
    <w:rsid w:val="005E73D8"/>
    <w:rsid w:val="005F53D3"/>
    <w:rsid w:val="006214E5"/>
    <w:rsid w:val="00631C7F"/>
    <w:rsid w:val="00683713"/>
    <w:rsid w:val="00685E60"/>
    <w:rsid w:val="00691B50"/>
    <w:rsid w:val="006957B9"/>
    <w:rsid w:val="006A09A1"/>
    <w:rsid w:val="006D04BD"/>
    <w:rsid w:val="006D2A1B"/>
    <w:rsid w:val="006E793B"/>
    <w:rsid w:val="00724055"/>
    <w:rsid w:val="00726435"/>
    <w:rsid w:val="007374D1"/>
    <w:rsid w:val="007500D4"/>
    <w:rsid w:val="007518AA"/>
    <w:rsid w:val="007555C4"/>
    <w:rsid w:val="00771598"/>
    <w:rsid w:val="00776BA0"/>
    <w:rsid w:val="007A1411"/>
    <w:rsid w:val="007A2EC8"/>
    <w:rsid w:val="007E5F7F"/>
    <w:rsid w:val="00804BAB"/>
    <w:rsid w:val="00856B99"/>
    <w:rsid w:val="00857AA1"/>
    <w:rsid w:val="00857BCE"/>
    <w:rsid w:val="00860EC6"/>
    <w:rsid w:val="008A1B7F"/>
    <w:rsid w:val="008A5E63"/>
    <w:rsid w:val="008D16FC"/>
    <w:rsid w:val="008E1CC3"/>
    <w:rsid w:val="008F1163"/>
    <w:rsid w:val="00905031"/>
    <w:rsid w:val="009665B9"/>
    <w:rsid w:val="00982CCA"/>
    <w:rsid w:val="009A63BA"/>
    <w:rsid w:val="009C3863"/>
    <w:rsid w:val="009D623D"/>
    <w:rsid w:val="009D63D9"/>
    <w:rsid w:val="00A01C7D"/>
    <w:rsid w:val="00A20438"/>
    <w:rsid w:val="00A377FB"/>
    <w:rsid w:val="00A41543"/>
    <w:rsid w:val="00A44226"/>
    <w:rsid w:val="00A50786"/>
    <w:rsid w:val="00A6169C"/>
    <w:rsid w:val="00A842E2"/>
    <w:rsid w:val="00A84EE8"/>
    <w:rsid w:val="00AA0A5A"/>
    <w:rsid w:val="00AB2014"/>
    <w:rsid w:val="00AB6617"/>
    <w:rsid w:val="00B0784F"/>
    <w:rsid w:val="00B1125D"/>
    <w:rsid w:val="00B3645C"/>
    <w:rsid w:val="00B440EA"/>
    <w:rsid w:val="00B46E0E"/>
    <w:rsid w:val="00B65B65"/>
    <w:rsid w:val="00BA45CA"/>
    <w:rsid w:val="00BD0FCF"/>
    <w:rsid w:val="00BD41DC"/>
    <w:rsid w:val="00BE4DCD"/>
    <w:rsid w:val="00C114CD"/>
    <w:rsid w:val="00C1752E"/>
    <w:rsid w:val="00C356DD"/>
    <w:rsid w:val="00C433F6"/>
    <w:rsid w:val="00C64C2B"/>
    <w:rsid w:val="00C931A2"/>
    <w:rsid w:val="00CB0A70"/>
    <w:rsid w:val="00CD0CE5"/>
    <w:rsid w:val="00CD30BC"/>
    <w:rsid w:val="00CF1C3A"/>
    <w:rsid w:val="00D1450A"/>
    <w:rsid w:val="00D17E6A"/>
    <w:rsid w:val="00D257E7"/>
    <w:rsid w:val="00D62B44"/>
    <w:rsid w:val="00D676B4"/>
    <w:rsid w:val="00D76633"/>
    <w:rsid w:val="00D77A92"/>
    <w:rsid w:val="00D91B4A"/>
    <w:rsid w:val="00D9455B"/>
    <w:rsid w:val="00DD0826"/>
    <w:rsid w:val="00DD2774"/>
    <w:rsid w:val="00DD5F04"/>
    <w:rsid w:val="00E156B5"/>
    <w:rsid w:val="00E30AF6"/>
    <w:rsid w:val="00E54D21"/>
    <w:rsid w:val="00E861B5"/>
    <w:rsid w:val="00E947E8"/>
    <w:rsid w:val="00E97CA4"/>
    <w:rsid w:val="00EA2E1E"/>
    <w:rsid w:val="00EB338C"/>
    <w:rsid w:val="00EF459E"/>
    <w:rsid w:val="00EF5373"/>
    <w:rsid w:val="00F00280"/>
    <w:rsid w:val="00F1490F"/>
    <w:rsid w:val="00F267A3"/>
    <w:rsid w:val="00F376B1"/>
    <w:rsid w:val="00F716DC"/>
    <w:rsid w:val="00F90EEB"/>
    <w:rsid w:val="00F97224"/>
    <w:rsid w:val="00FA016E"/>
    <w:rsid w:val="00FD036D"/>
    <w:rsid w:val="00FE0C82"/>
    <w:rsid w:val="00FF0DE0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64C4"/>
  <w15:docId w15:val="{34EE894F-4C00-4382-9D82-AD588A4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1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C3"/>
  </w:style>
  <w:style w:type="paragraph" w:styleId="Footer">
    <w:name w:val="footer"/>
    <w:basedOn w:val="Normal"/>
    <w:link w:val="FooterChar"/>
    <w:uiPriority w:val="99"/>
    <w:unhideWhenUsed/>
    <w:rsid w:val="008E1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C3"/>
  </w:style>
  <w:style w:type="paragraph" w:styleId="ListParagraph">
    <w:name w:val="List Paragraph"/>
    <w:basedOn w:val="Normal"/>
    <w:uiPriority w:val="34"/>
    <w:qFormat/>
    <w:rsid w:val="007E5F7F"/>
    <w:pPr>
      <w:ind w:left="720"/>
      <w:contextualSpacing/>
    </w:pPr>
  </w:style>
  <w:style w:type="table" w:styleId="TableGrid">
    <w:name w:val="Table Grid"/>
    <w:basedOn w:val="TableNormal"/>
    <w:uiPriority w:val="39"/>
    <w:rsid w:val="000A635A"/>
    <w:pPr>
      <w:spacing w:after="0" w:line="240" w:lineRule="auto"/>
    </w:pPr>
    <w:rPr>
      <w:rFonts w:ascii="Book Antiqua" w:eastAsiaTheme="minorHAnsi" w:hAnsi="Book Antiqua" w:cstheme="minorBidi"/>
      <w:sz w:val="24"/>
      <w:szCs w:val="24"/>
      <w:lang w:val="en-IN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 farzana</dc:creator>
  <cp:lastModifiedBy>coesju6@outlook.com</cp:lastModifiedBy>
  <cp:revision>57</cp:revision>
  <dcterms:created xsi:type="dcterms:W3CDTF">2023-03-17T14:39:00Z</dcterms:created>
  <dcterms:modified xsi:type="dcterms:W3CDTF">2024-03-13T06:05:00Z</dcterms:modified>
</cp:coreProperties>
</file>