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A319" w14:textId="77777777" w:rsidR="001420D0" w:rsidRPr="00DB3D28" w:rsidRDefault="00B67FDA" w:rsidP="001420D0">
      <w:pPr>
        <w:spacing w:after="0" w:line="240" w:lineRule="auto"/>
        <w:jc w:val="center"/>
        <w:rPr>
          <w:rFonts w:ascii="Arial" w:hAnsi="Arial" w:cs="Arial"/>
          <w:b/>
          <w:bCs/>
          <w:sz w:val="20"/>
          <w:szCs w:val="20"/>
          <w:lang w:val="en-US"/>
        </w:rPr>
      </w:pPr>
      <w:r w:rsidRPr="000145A4">
        <w:rPr>
          <w:rFonts w:ascii="Arial" w:hAnsi="Arial" w:cs="Arial"/>
          <w:b/>
          <w:bCs/>
          <w:noProof/>
          <w:lang w:val="en-US"/>
        </w:rPr>
        <mc:AlternateContent>
          <mc:Choice Requires="wps">
            <w:drawing>
              <wp:anchor distT="0" distB="0" distL="114300" distR="114300" simplePos="0" relativeHeight="251659264" behindDoc="0" locked="0" layoutInCell="1" allowOverlap="1" wp14:anchorId="4F106652" wp14:editId="3C4E8AFF">
                <wp:simplePos x="0" y="0"/>
                <wp:positionH relativeFrom="margin">
                  <wp:posOffset>4015740</wp:posOffset>
                </wp:positionH>
                <wp:positionV relativeFrom="paragraph">
                  <wp:posOffset>-22860</wp:posOffset>
                </wp:positionV>
                <wp:extent cx="2529840" cy="381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529840" cy="381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C029F" id="Rectangle 1" o:spid="_x0000_s1026" style="position:absolute;margin-left:316.2pt;margin-top:-1.8pt;width:199.2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xTQIAAO8EAAAOAAAAZHJzL2Uyb0RvYy54bWysVE1v2zAMvQ/YfxB0X21n6dYGdYogRYYB&#10;RRusHXpWZSkxJosapcTJfv0o+SNFV+ww7CJT4iMpPj366vrQGLZX6GuwJS/Ocs6UlVDVdlPy74+r&#10;Dxec+SBsJQxYVfKj8vx6/v7dVetmagJbMJVCRkmsn7Wu5NsQ3CzLvNyqRvgzcMqSUwM2ItAWN1mF&#10;oqXsjckmef4pawErhyCV93R60zn5POXXWslwr7VXgZmS091CWjGtz3HN5lditkHhtrXsryH+4RaN&#10;qC0VHVPdiCDYDus/UjW1RPCgw5mEJgOta6lSD9RNkb/q5mErnEq9EDnejTT5/5dW3u0f3BqJhtb5&#10;mSczdnHQ2MQv3Y8dElnHkSx1CEzS4eR8cnkxJU4l+T5eFHme2MxO0Q59+KKgYdEoOdJjJI7E/tYH&#10;qkjQARKLWVjVxsTz01WSFY5GRYCx35RmdRWLp0RJJWppkO0FvW/1o4jvSWkTMoZoyjgGFW8FmTAE&#10;9dgYppJyxsD8rcBTtRGdKoINY2BTW8C/B+sOP3Td9RrbfobquEaG0GnWO7mqicdb4cNaIImUqKfB&#10;C/e0aANtyaG3ONsC/nrrPOJJO+TlrCXRl9z/3AlUnJmvllR1WUzji4a0mZ5/ntAGX3qeX3rsrlkC&#10;8V7QiDuZzIgPZjA1QvNE87mIVcklrKTaJZcBh80ydMNIEy7VYpFgNBlOhFv74GRMHlmNOnk8PAl0&#10;vZgCyfAOhgERs1ea6rAx0sJiF0DXSXAnXnu+aaqSYPo/QBzbl/uEOv2n5r8BAAD//wMAUEsDBBQA&#10;BgAIAAAAIQCwCJl03wAAAAoBAAAPAAAAZHJzL2Rvd25yZXYueG1sTI9BS8NAEIXvgv9hGcFbu2sS&#10;g8RsioqCKBRac/E2ScYkmJ0N2W2a/nu3p3oc5uO97+WbxQxipsn1ljXcrRUI4to2Pbcayq+31QMI&#10;55EbHCyThhM52BTXVzlmjT3yjua9b0UIYZehhs77MZPS1R0ZdGs7Eoffj50M+nBOrWwmPIZwM8hI&#10;qVQa7Dk0dDjSS0f17/5gNCRbfv0+RVjKj3I7P1fvnzuvKq1vb5anRxCeFn+B4awf1KEITpU9cOPE&#10;oCGNoySgGlZxCuIMqFiFMZWG+zQBWeTy/4TiDwAA//8DAFBLAQItABQABgAIAAAAIQC2gziS/gAA&#10;AOEBAAATAAAAAAAAAAAAAAAAAAAAAABbQ29udGVudF9UeXBlc10ueG1sUEsBAi0AFAAGAAgAAAAh&#10;ADj9If/WAAAAlAEAAAsAAAAAAAAAAAAAAAAALwEAAF9yZWxzLy5yZWxzUEsBAi0AFAAGAAgAAAAh&#10;AMtzVXFNAgAA7wQAAA4AAAAAAAAAAAAAAAAALgIAAGRycy9lMm9Eb2MueG1sUEsBAi0AFAAGAAgA&#10;AAAhALAImXTfAAAACgEAAA8AAAAAAAAAAAAAAAAApwQAAGRycy9kb3ducmV2LnhtbFBLBQYAAAAA&#10;BAAEAPMAAACzBQAAAAA=&#10;" filled="f" strokecolor="black [3200]" strokeweight="1pt">
                <w10:wrap anchorx="margin"/>
              </v:rect>
            </w:pict>
          </mc:Fallback>
        </mc:AlternateContent>
      </w:r>
      <w:r w:rsidR="004C6454" w:rsidRPr="000145A4">
        <w:rPr>
          <w:rFonts w:ascii="Arial" w:hAnsi="Arial" w:cs="Arial"/>
          <w:b/>
          <w:bCs/>
          <w:lang w:val="en-US"/>
        </w:rPr>
        <w:t xml:space="preserve">                </w:t>
      </w:r>
      <w:r w:rsidR="001420D0" w:rsidRPr="00DB3D28">
        <w:rPr>
          <w:rFonts w:ascii="Arial" w:hAnsi="Arial" w:cs="Arial"/>
          <w:b/>
          <w:bCs/>
          <w:lang w:val="en-US"/>
        </w:rPr>
        <w:t xml:space="preserve">                                                </w:t>
      </w:r>
      <w:r w:rsidR="001420D0" w:rsidRPr="00DB3D28">
        <w:rPr>
          <w:rFonts w:ascii="Arial" w:hAnsi="Arial" w:cs="Arial"/>
          <w:b/>
          <w:bCs/>
          <w:lang w:val="en-US"/>
        </w:rPr>
        <w:tab/>
      </w:r>
      <w:r w:rsidR="001420D0" w:rsidRPr="00DB3D28">
        <w:rPr>
          <w:rFonts w:ascii="Arial" w:hAnsi="Arial" w:cs="Arial"/>
          <w:b/>
          <w:bCs/>
          <w:lang w:val="en-US"/>
        </w:rPr>
        <w:tab/>
      </w:r>
      <w:r w:rsidR="001420D0" w:rsidRPr="00DB3D28">
        <w:rPr>
          <w:rFonts w:ascii="Arial" w:hAnsi="Arial" w:cs="Arial"/>
          <w:b/>
          <w:bCs/>
          <w:sz w:val="20"/>
          <w:szCs w:val="20"/>
          <w:lang w:val="en-US"/>
        </w:rPr>
        <w:t>Registration Number:</w:t>
      </w:r>
    </w:p>
    <w:p w14:paraId="67A3CAC0" w14:textId="77777777" w:rsidR="001420D0" w:rsidRPr="00DB3D28" w:rsidRDefault="001420D0" w:rsidP="001420D0">
      <w:pPr>
        <w:spacing w:after="0" w:line="240" w:lineRule="auto"/>
        <w:jc w:val="center"/>
        <w:rPr>
          <w:rFonts w:ascii="Arial" w:hAnsi="Arial" w:cs="Arial"/>
          <w:b/>
          <w:bCs/>
          <w:sz w:val="20"/>
          <w:szCs w:val="20"/>
          <w:lang w:val="en-US"/>
        </w:rPr>
      </w:pPr>
      <w:r w:rsidRPr="00DB3D28">
        <w:rPr>
          <w:rFonts w:ascii="Arial" w:hAnsi="Arial" w:cs="Arial"/>
          <w:b/>
          <w:bCs/>
          <w:sz w:val="20"/>
          <w:szCs w:val="20"/>
          <w:lang w:val="en-US"/>
        </w:rPr>
        <w:t xml:space="preserve">                                                                              Date &amp; Session:</w:t>
      </w:r>
    </w:p>
    <w:p w14:paraId="11A60B55" w14:textId="77777777" w:rsidR="001420D0" w:rsidRPr="00DB3D28" w:rsidRDefault="001420D0" w:rsidP="001420D0">
      <w:pPr>
        <w:spacing w:after="0" w:line="240" w:lineRule="auto"/>
        <w:jc w:val="center"/>
        <w:rPr>
          <w:rFonts w:ascii="Arial" w:hAnsi="Arial" w:cs="Arial"/>
          <w:b/>
          <w:bCs/>
          <w:lang w:val="en-US"/>
        </w:rPr>
      </w:pPr>
    </w:p>
    <w:p w14:paraId="2A0D7EB7" w14:textId="77777777" w:rsidR="001420D0" w:rsidRPr="00DB3D28" w:rsidRDefault="001420D0" w:rsidP="001420D0">
      <w:pPr>
        <w:spacing w:after="0" w:line="240" w:lineRule="auto"/>
        <w:jc w:val="center"/>
        <w:rPr>
          <w:rFonts w:ascii="Arial" w:hAnsi="Arial" w:cs="Arial"/>
          <w:b/>
          <w:bCs/>
          <w:lang w:val="en-US"/>
        </w:rPr>
      </w:pPr>
      <w:r>
        <w:rPr>
          <w:noProof/>
        </w:rPr>
        <w:drawing>
          <wp:anchor distT="0" distB="0" distL="0" distR="0" simplePos="0" relativeHeight="251661312" behindDoc="1" locked="0" layoutInCell="1" hidden="0" allowOverlap="1" wp14:anchorId="2EA4265E" wp14:editId="6A60AEDA">
            <wp:simplePos x="0" y="0"/>
            <wp:positionH relativeFrom="column">
              <wp:posOffset>0</wp:posOffset>
            </wp:positionH>
            <wp:positionV relativeFrom="paragraph">
              <wp:posOffset>-635</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Pr="00DB3D28">
        <w:rPr>
          <w:rFonts w:ascii="Arial" w:hAnsi="Arial" w:cs="Arial"/>
          <w:b/>
          <w:bCs/>
          <w:lang w:val="en-US"/>
        </w:rPr>
        <w:t>ST. JOSEPH’S COLLEGE BENGALURU – 27</w:t>
      </w:r>
    </w:p>
    <w:p w14:paraId="62C30D38" w14:textId="77777777" w:rsidR="001420D0" w:rsidRPr="00DB3D28" w:rsidRDefault="001420D0" w:rsidP="001420D0">
      <w:pPr>
        <w:spacing w:after="0" w:line="240" w:lineRule="auto"/>
        <w:jc w:val="center"/>
        <w:rPr>
          <w:rFonts w:ascii="Arial" w:hAnsi="Arial" w:cs="Arial"/>
          <w:b/>
          <w:bCs/>
          <w:lang w:val="en-US"/>
        </w:rPr>
      </w:pPr>
      <w:r w:rsidRPr="00DB3D28">
        <w:rPr>
          <w:rFonts w:ascii="Arial" w:hAnsi="Arial" w:cs="Arial"/>
          <w:b/>
          <w:bCs/>
          <w:lang w:val="en-US"/>
        </w:rPr>
        <w:t>BCOM – IV SEMESTER</w:t>
      </w:r>
    </w:p>
    <w:p w14:paraId="6FDEF5E8" w14:textId="77777777" w:rsidR="001420D0" w:rsidRPr="00DB3D28" w:rsidRDefault="001420D0" w:rsidP="001420D0">
      <w:pPr>
        <w:spacing w:after="0" w:line="240" w:lineRule="auto"/>
        <w:jc w:val="center"/>
        <w:rPr>
          <w:rFonts w:ascii="Arial" w:hAnsi="Arial" w:cs="Arial"/>
          <w:b/>
          <w:bCs/>
          <w:lang w:val="en-US"/>
        </w:rPr>
      </w:pPr>
      <w:r w:rsidRPr="00DB3D28">
        <w:rPr>
          <w:rFonts w:ascii="Arial" w:hAnsi="Arial" w:cs="Arial"/>
          <w:b/>
          <w:bCs/>
          <w:lang w:val="en-US"/>
        </w:rPr>
        <w:t>SEMESTER EXAMINATION: APRIL 2024</w:t>
      </w:r>
    </w:p>
    <w:p w14:paraId="578CB9F2" w14:textId="77777777" w:rsidR="001420D0" w:rsidRPr="00DB3D28" w:rsidRDefault="001420D0" w:rsidP="001420D0">
      <w:pPr>
        <w:spacing w:after="0" w:line="240" w:lineRule="auto"/>
        <w:jc w:val="center"/>
        <w:rPr>
          <w:rFonts w:ascii="Arial" w:hAnsi="Arial" w:cs="Arial"/>
          <w:b/>
          <w:bCs/>
          <w:lang w:val="en-US"/>
        </w:rPr>
      </w:pPr>
      <w:r w:rsidRPr="00DB3D28">
        <w:rPr>
          <w:rFonts w:ascii="Arial" w:hAnsi="Arial" w:cs="Arial"/>
          <w:b/>
          <w:bCs/>
          <w:lang w:val="en-US"/>
        </w:rPr>
        <w:t>(Examination conducted in May/June 2024)</w:t>
      </w:r>
    </w:p>
    <w:p w14:paraId="4CC64BB6" w14:textId="77777777" w:rsidR="001420D0" w:rsidRPr="00DB3D28" w:rsidRDefault="001420D0" w:rsidP="001420D0">
      <w:pPr>
        <w:spacing w:after="0" w:line="240" w:lineRule="auto"/>
        <w:jc w:val="center"/>
        <w:rPr>
          <w:rFonts w:ascii="Arial" w:hAnsi="Arial" w:cs="Arial"/>
          <w:b/>
          <w:bCs/>
          <w:lang w:val="en-US"/>
        </w:rPr>
      </w:pPr>
      <w:r w:rsidRPr="00DB3D28">
        <w:rPr>
          <w:rFonts w:ascii="Arial" w:hAnsi="Arial" w:cs="Arial"/>
          <w:b/>
          <w:bCs/>
          <w:lang w:val="en-US"/>
        </w:rPr>
        <w:t>BCIFA 4123: Strategic Business Reporting I</w:t>
      </w:r>
    </w:p>
    <w:p w14:paraId="6E5353F0" w14:textId="77777777" w:rsidR="001420D0" w:rsidRPr="00DB3D28" w:rsidRDefault="001420D0" w:rsidP="001420D0">
      <w:pPr>
        <w:spacing w:after="0" w:line="240" w:lineRule="auto"/>
        <w:jc w:val="center"/>
        <w:rPr>
          <w:rFonts w:ascii="Arial" w:hAnsi="Arial" w:cs="Arial"/>
          <w:b/>
          <w:bCs/>
          <w:lang w:val="en-US"/>
        </w:rPr>
      </w:pPr>
      <w:r w:rsidRPr="00DB3D28">
        <w:rPr>
          <w:rFonts w:ascii="Arial" w:hAnsi="Arial" w:cs="Arial"/>
          <w:b/>
          <w:bCs/>
          <w:lang w:val="en-US"/>
        </w:rPr>
        <w:t>(For current batch students only)</w:t>
      </w:r>
    </w:p>
    <w:p w14:paraId="0DC821B1" w14:textId="77777777" w:rsidR="001420D0" w:rsidRPr="00DB3D28" w:rsidRDefault="001420D0" w:rsidP="001420D0">
      <w:pPr>
        <w:spacing w:after="0" w:line="240" w:lineRule="auto"/>
        <w:rPr>
          <w:rFonts w:ascii="Arial" w:hAnsi="Arial" w:cs="Arial"/>
          <w:b/>
          <w:bCs/>
          <w:lang w:val="en-US"/>
        </w:rPr>
      </w:pPr>
      <w:r w:rsidRPr="00DB3D28">
        <w:rPr>
          <w:rFonts w:ascii="Arial" w:hAnsi="Arial" w:cs="Arial"/>
          <w:b/>
          <w:bCs/>
          <w:lang w:val="en-US"/>
        </w:rPr>
        <w:t>Time: 2 Hours</w:t>
      </w:r>
      <w:r w:rsidRPr="00DB3D28">
        <w:rPr>
          <w:rFonts w:ascii="Arial" w:hAnsi="Arial" w:cs="Arial"/>
          <w:b/>
          <w:bCs/>
          <w:lang w:val="en-US"/>
        </w:rPr>
        <w:tab/>
      </w:r>
      <w:r w:rsidRPr="00DB3D28">
        <w:rPr>
          <w:rFonts w:ascii="Arial" w:hAnsi="Arial" w:cs="Arial"/>
          <w:b/>
          <w:bCs/>
          <w:lang w:val="en-US"/>
        </w:rPr>
        <w:tab/>
      </w:r>
      <w:r w:rsidRPr="00DB3D28">
        <w:rPr>
          <w:rFonts w:ascii="Arial" w:hAnsi="Arial" w:cs="Arial"/>
          <w:b/>
          <w:bCs/>
          <w:lang w:val="en-US"/>
        </w:rPr>
        <w:tab/>
      </w:r>
      <w:r w:rsidRPr="00DB3D28">
        <w:rPr>
          <w:rFonts w:ascii="Arial" w:hAnsi="Arial" w:cs="Arial"/>
          <w:b/>
          <w:bCs/>
          <w:lang w:val="en-US"/>
        </w:rPr>
        <w:tab/>
      </w:r>
      <w:r w:rsidRPr="00DB3D28">
        <w:rPr>
          <w:rFonts w:ascii="Arial" w:hAnsi="Arial" w:cs="Arial"/>
          <w:b/>
          <w:bCs/>
          <w:lang w:val="en-US"/>
        </w:rPr>
        <w:tab/>
      </w:r>
      <w:r w:rsidRPr="00DB3D28">
        <w:rPr>
          <w:rFonts w:ascii="Arial" w:hAnsi="Arial" w:cs="Arial"/>
          <w:b/>
          <w:bCs/>
          <w:lang w:val="en-US"/>
        </w:rPr>
        <w:tab/>
      </w:r>
      <w:r w:rsidRPr="00DB3D28">
        <w:rPr>
          <w:rFonts w:ascii="Arial" w:hAnsi="Arial" w:cs="Arial"/>
          <w:b/>
          <w:bCs/>
          <w:lang w:val="en-US"/>
        </w:rPr>
        <w:tab/>
      </w:r>
      <w:proofErr w:type="gramStart"/>
      <w:r w:rsidRPr="00DB3D28">
        <w:rPr>
          <w:rFonts w:ascii="Arial" w:hAnsi="Arial" w:cs="Arial"/>
          <w:b/>
          <w:bCs/>
          <w:lang w:val="en-US"/>
        </w:rPr>
        <w:tab/>
        <w:t xml:space="preserve">  </w:t>
      </w:r>
      <w:r w:rsidRPr="00DB3D28">
        <w:rPr>
          <w:rFonts w:ascii="Arial" w:hAnsi="Arial" w:cs="Arial"/>
          <w:b/>
          <w:bCs/>
          <w:lang w:val="en-US"/>
        </w:rPr>
        <w:tab/>
      </w:r>
      <w:proofErr w:type="gramEnd"/>
      <w:r w:rsidRPr="00DB3D28">
        <w:rPr>
          <w:rFonts w:ascii="Arial" w:hAnsi="Arial" w:cs="Arial"/>
          <w:b/>
          <w:bCs/>
          <w:lang w:val="en-US"/>
        </w:rPr>
        <w:t>Max Marks: 60</w:t>
      </w:r>
    </w:p>
    <w:p w14:paraId="51C12E62" w14:textId="77777777" w:rsidR="001420D0" w:rsidRPr="00DB3D28" w:rsidRDefault="001420D0" w:rsidP="001420D0">
      <w:pPr>
        <w:jc w:val="center"/>
        <w:rPr>
          <w:rFonts w:ascii="Arial" w:hAnsi="Arial" w:cs="Arial"/>
          <w:b/>
          <w:bCs/>
          <w:lang w:val="en-US"/>
        </w:rPr>
      </w:pPr>
      <w:r w:rsidRPr="00DB3D28">
        <w:rPr>
          <w:rFonts w:ascii="Arial" w:hAnsi="Arial" w:cs="Arial"/>
          <w:b/>
          <w:bCs/>
          <w:lang w:val="en-US"/>
        </w:rPr>
        <w:t xml:space="preserve">This paper contains </w:t>
      </w:r>
      <w:r>
        <w:rPr>
          <w:rFonts w:ascii="Arial" w:hAnsi="Arial" w:cs="Arial"/>
          <w:b/>
          <w:bCs/>
          <w:lang w:val="en-US"/>
        </w:rPr>
        <w:t>2</w:t>
      </w:r>
      <w:r w:rsidRPr="00DB3D28">
        <w:rPr>
          <w:rFonts w:ascii="Arial" w:hAnsi="Arial" w:cs="Arial"/>
          <w:b/>
          <w:bCs/>
          <w:lang w:val="en-US"/>
        </w:rPr>
        <w:t xml:space="preserve"> printed pages and </w:t>
      </w:r>
      <w:r w:rsidRPr="00DB3D28">
        <w:rPr>
          <w:rFonts w:ascii="Arial" w:hAnsi="Arial" w:cs="Arial"/>
          <w:b/>
          <w:bCs/>
          <w:u w:val="single"/>
          <w:lang w:val="en-US"/>
        </w:rPr>
        <w:t>4</w:t>
      </w:r>
      <w:r w:rsidRPr="00DB3D28">
        <w:rPr>
          <w:rFonts w:ascii="Arial" w:hAnsi="Arial" w:cs="Arial"/>
          <w:b/>
          <w:bCs/>
          <w:lang w:val="en-US"/>
        </w:rPr>
        <w:t xml:space="preserve"> parts</w:t>
      </w:r>
    </w:p>
    <w:p w14:paraId="311ABEF1" w14:textId="77777777" w:rsidR="004C6454" w:rsidRPr="000145A4" w:rsidRDefault="004C6454" w:rsidP="004C6454">
      <w:pPr>
        <w:spacing w:after="0"/>
        <w:jc w:val="center"/>
        <w:rPr>
          <w:rFonts w:ascii="Arial" w:hAnsi="Arial" w:cs="Arial"/>
          <w:b/>
          <w:bCs/>
          <w:lang w:val="en-US"/>
        </w:rPr>
      </w:pPr>
      <w:bookmarkStart w:id="0" w:name="_Hlk129441741"/>
      <w:r w:rsidRPr="000145A4">
        <w:rPr>
          <w:rFonts w:ascii="Arial" w:hAnsi="Arial" w:cs="Arial"/>
          <w:b/>
          <w:bCs/>
          <w:lang w:val="en-US"/>
        </w:rPr>
        <w:t>Part A</w:t>
      </w:r>
      <w:bookmarkEnd w:id="0"/>
    </w:p>
    <w:p w14:paraId="6A1BE350" w14:textId="2CEB46CB" w:rsidR="004C6454" w:rsidRPr="000145A4" w:rsidRDefault="004C6454" w:rsidP="004C6454">
      <w:pPr>
        <w:jc w:val="center"/>
        <w:rPr>
          <w:rFonts w:ascii="Arial" w:hAnsi="Arial" w:cs="Arial"/>
          <w:b/>
          <w:bCs/>
          <w:lang w:val="en-US"/>
        </w:rPr>
      </w:pPr>
      <w:r w:rsidRPr="000145A4">
        <w:rPr>
          <w:rFonts w:ascii="Arial" w:hAnsi="Arial" w:cs="Arial"/>
          <w:b/>
          <w:bCs/>
          <w:lang w:val="en-US"/>
        </w:rPr>
        <w:t xml:space="preserve">Answer any 5 of the following. Each question carries </w:t>
      </w:r>
      <w:r w:rsidR="007B22AB" w:rsidRPr="000145A4">
        <w:rPr>
          <w:rFonts w:ascii="Arial" w:hAnsi="Arial" w:cs="Arial"/>
          <w:b/>
          <w:bCs/>
          <w:lang w:val="en-US"/>
        </w:rPr>
        <w:t>3</w:t>
      </w:r>
      <w:r w:rsidRPr="000145A4">
        <w:rPr>
          <w:rFonts w:ascii="Arial" w:hAnsi="Arial" w:cs="Arial"/>
          <w:b/>
          <w:bCs/>
          <w:lang w:val="en-US"/>
        </w:rPr>
        <w:t xml:space="preserve"> marks.</w:t>
      </w:r>
      <w:r w:rsidRPr="000145A4">
        <w:rPr>
          <w:rFonts w:ascii="Arial" w:hAnsi="Arial" w:cs="Arial"/>
          <w:b/>
          <w:bCs/>
          <w:lang w:val="en-US"/>
        </w:rPr>
        <w:tab/>
        <w:t xml:space="preserve">(5 X </w:t>
      </w:r>
      <w:r w:rsidR="007B22AB" w:rsidRPr="000145A4">
        <w:rPr>
          <w:rFonts w:ascii="Arial" w:hAnsi="Arial" w:cs="Arial"/>
          <w:b/>
          <w:bCs/>
          <w:lang w:val="en-US"/>
        </w:rPr>
        <w:t>3</w:t>
      </w:r>
      <w:r w:rsidRPr="000145A4">
        <w:rPr>
          <w:rFonts w:ascii="Arial" w:hAnsi="Arial" w:cs="Arial"/>
          <w:b/>
          <w:bCs/>
          <w:lang w:val="en-US"/>
        </w:rPr>
        <w:t xml:space="preserve"> = 1</w:t>
      </w:r>
      <w:r w:rsidR="007B22AB" w:rsidRPr="000145A4">
        <w:rPr>
          <w:rFonts w:ascii="Arial" w:hAnsi="Arial" w:cs="Arial"/>
          <w:b/>
          <w:bCs/>
          <w:lang w:val="en-US"/>
        </w:rPr>
        <w:t>5</w:t>
      </w:r>
      <w:r w:rsidRPr="000145A4">
        <w:rPr>
          <w:rFonts w:ascii="Arial" w:hAnsi="Arial" w:cs="Arial"/>
          <w:b/>
          <w:bCs/>
          <w:lang w:val="en-US"/>
        </w:rPr>
        <w:t>)</w:t>
      </w:r>
    </w:p>
    <w:p w14:paraId="7648EE4D" w14:textId="1DA48A8D" w:rsidR="00B12E4B" w:rsidRPr="000145A4" w:rsidRDefault="00180C74" w:rsidP="00BF5908">
      <w:pPr>
        <w:pStyle w:val="ListParagraph"/>
        <w:numPr>
          <w:ilvl w:val="0"/>
          <w:numId w:val="20"/>
        </w:numPr>
        <w:jc w:val="both"/>
        <w:rPr>
          <w:rFonts w:ascii="Arial" w:hAnsi="Arial" w:cs="Arial"/>
          <w:sz w:val="22"/>
          <w:szCs w:val="22"/>
          <w:lang w:bidi="ta-IN"/>
        </w:rPr>
      </w:pPr>
      <w:r w:rsidRPr="000145A4">
        <w:rPr>
          <w:rFonts w:ascii="Arial" w:hAnsi="Arial" w:cs="Arial"/>
          <w:sz w:val="22"/>
          <w:szCs w:val="22"/>
          <w:lang w:bidi="ta-IN"/>
        </w:rPr>
        <w:t>List out any 3 criticisms of financial reporting.</w:t>
      </w:r>
    </w:p>
    <w:p w14:paraId="500E05EE" w14:textId="0BD7533F" w:rsidR="00BF5908" w:rsidRPr="000145A4" w:rsidRDefault="00883B7D" w:rsidP="00BF5908">
      <w:pPr>
        <w:pStyle w:val="ListParagraph"/>
        <w:numPr>
          <w:ilvl w:val="0"/>
          <w:numId w:val="20"/>
        </w:numPr>
        <w:jc w:val="both"/>
        <w:rPr>
          <w:rFonts w:ascii="Arial" w:hAnsi="Arial" w:cs="Arial"/>
          <w:sz w:val="22"/>
          <w:szCs w:val="22"/>
          <w:lang w:bidi="ta-IN"/>
        </w:rPr>
      </w:pPr>
      <w:r w:rsidRPr="000145A4">
        <w:rPr>
          <w:rFonts w:ascii="Arial" w:hAnsi="Arial" w:cs="Arial"/>
          <w:sz w:val="22"/>
          <w:szCs w:val="22"/>
          <w:lang w:bidi="ta-IN"/>
        </w:rPr>
        <w:t>What is meant by significant financing components? List the indicators of it.</w:t>
      </w:r>
    </w:p>
    <w:p w14:paraId="2D068495" w14:textId="4CBFFB0E" w:rsidR="00BF5908" w:rsidRPr="000145A4" w:rsidRDefault="00883B7D" w:rsidP="00BF5908">
      <w:pPr>
        <w:pStyle w:val="ListParagraph"/>
        <w:numPr>
          <w:ilvl w:val="0"/>
          <w:numId w:val="20"/>
        </w:numPr>
        <w:jc w:val="both"/>
        <w:rPr>
          <w:rFonts w:ascii="Arial" w:hAnsi="Arial" w:cs="Arial"/>
          <w:sz w:val="22"/>
          <w:szCs w:val="22"/>
          <w:lang w:bidi="ta-IN"/>
        </w:rPr>
      </w:pPr>
      <w:r w:rsidRPr="000145A4">
        <w:rPr>
          <w:rFonts w:ascii="Arial" w:hAnsi="Arial" w:cs="Arial"/>
          <w:sz w:val="22"/>
          <w:szCs w:val="22"/>
          <w:lang w:bidi="ta-IN"/>
        </w:rPr>
        <w:t>Give the meaning of</w:t>
      </w:r>
      <w:r w:rsidR="00F278BE" w:rsidRPr="000145A4">
        <w:rPr>
          <w:rFonts w:ascii="Arial" w:hAnsi="Arial" w:cs="Arial"/>
          <w:sz w:val="22"/>
          <w:szCs w:val="22"/>
          <w:lang w:bidi="ta-IN"/>
        </w:rPr>
        <w:t xml:space="preserve"> P/E ratio</w:t>
      </w:r>
      <w:r w:rsidRPr="000145A4">
        <w:rPr>
          <w:rFonts w:ascii="Arial" w:hAnsi="Arial" w:cs="Arial"/>
          <w:sz w:val="22"/>
          <w:szCs w:val="22"/>
          <w:lang w:bidi="ta-IN"/>
        </w:rPr>
        <w:t>.</w:t>
      </w:r>
      <w:r w:rsidR="00F278BE" w:rsidRPr="000145A4">
        <w:rPr>
          <w:rFonts w:ascii="Arial" w:hAnsi="Arial" w:cs="Arial"/>
          <w:sz w:val="22"/>
          <w:szCs w:val="22"/>
          <w:lang w:bidi="ta-IN"/>
        </w:rPr>
        <w:t xml:space="preserve"> </w:t>
      </w:r>
      <w:r w:rsidR="009937D8">
        <w:rPr>
          <w:rFonts w:ascii="Arial" w:hAnsi="Arial" w:cs="Arial"/>
          <w:sz w:val="22"/>
          <w:szCs w:val="22"/>
          <w:lang w:bidi="ta-IN"/>
        </w:rPr>
        <w:t>Provide</w:t>
      </w:r>
      <w:r w:rsidR="00F278BE" w:rsidRPr="000145A4">
        <w:rPr>
          <w:rFonts w:ascii="Arial" w:hAnsi="Arial" w:cs="Arial"/>
          <w:sz w:val="22"/>
          <w:szCs w:val="22"/>
          <w:lang w:bidi="ta-IN"/>
        </w:rPr>
        <w:t xml:space="preserve"> any two interpretations for increase in P/E ratio.</w:t>
      </w:r>
    </w:p>
    <w:p w14:paraId="5F06EDDB" w14:textId="4519CF4D" w:rsidR="00BF5908" w:rsidRPr="000145A4" w:rsidRDefault="0016209C" w:rsidP="00BF5908">
      <w:pPr>
        <w:pStyle w:val="ListParagraph"/>
        <w:numPr>
          <w:ilvl w:val="0"/>
          <w:numId w:val="20"/>
        </w:numPr>
        <w:jc w:val="both"/>
        <w:rPr>
          <w:rFonts w:ascii="Arial" w:hAnsi="Arial" w:cs="Arial"/>
          <w:sz w:val="22"/>
          <w:szCs w:val="22"/>
          <w:lang w:bidi="ta-IN"/>
        </w:rPr>
      </w:pPr>
      <w:r>
        <w:rPr>
          <w:rFonts w:ascii="Arial" w:hAnsi="Arial" w:cs="Arial"/>
          <w:sz w:val="22"/>
          <w:szCs w:val="22"/>
          <w:lang w:bidi="ta-IN"/>
        </w:rPr>
        <w:t>What is the purpose of management commentary in financial statements?</w:t>
      </w:r>
    </w:p>
    <w:p w14:paraId="1BA59BC2" w14:textId="00D388C1" w:rsidR="00BF5908" w:rsidRPr="000145A4" w:rsidRDefault="009862C9" w:rsidP="00BF5908">
      <w:pPr>
        <w:pStyle w:val="ListParagraph"/>
        <w:numPr>
          <w:ilvl w:val="0"/>
          <w:numId w:val="20"/>
        </w:numPr>
        <w:jc w:val="both"/>
        <w:rPr>
          <w:rFonts w:ascii="Arial" w:hAnsi="Arial" w:cs="Arial"/>
          <w:sz w:val="22"/>
          <w:szCs w:val="22"/>
          <w:lang w:bidi="ta-IN"/>
        </w:rPr>
      </w:pPr>
      <w:r w:rsidRPr="000145A4">
        <w:rPr>
          <w:rFonts w:ascii="Arial" w:hAnsi="Arial" w:cs="Arial"/>
          <w:sz w:val="22"/>
          <w:szCs w:val="22"/>
          <w:lang w:bidi="ta-IN"/>
        </w:rPr>
        <w:t xml:space="preserve">What </w:t>
      </w:r>
      <w:r w:rsidR="00D644F7">
        <w:rPr>
          <w:rFonts w:ascii="Arial" w:hAnsi="Arial" w:cs="Arial"/>
          <w:sz w:val="22"/>
          <w:szCs w:val="22"/>
          <w:lang w:bidi="ta-IN"/>
        </w:rPr>
        <w:t>are</w:t>
      </w:r>
      <w:r w:rsidRPr="000145A4">
        <w:rPr>
          <w:rFonts w:ascii="Arial" w:hAnsi="Arial" w:cs="Arial"/>
          <w:sz w:val="22"/>
          <w:szCs w:val="22"/>
          <w:lang w:bidi="ta-IN"/>
        </w:rPr>
        <w:t xml:space="preserve"> the initiative</w:t>
      </w:r>
      <w:r w:rsidR="00D644F7">
        <w:rPr>
          <w:rFonts w:ascii="Arial" w:hAnsi="Arial" w:cs="Arial"/>
          <w:sz w:val="22"/>
          <w:szCs w:val="22"/>
          <w:lang w:bidi="ta-IN"/>
        </w:rPr>
        <w:t>s</w:t>
      </w:r>
      <w:r w:rsidRPr="000145A4">
        <w:rPr>
          <w:rFonts w:ascii="Arial" w:hAnsi="Arial" w:cs="Arial"/>
          <w:sz w:val="22"/>
          <w:szCs w:val="22"/>
          <w:lang w:bidi="ta-IN"/>
        </w:rPr>
        <w:t xml:space="preserve"> of the United Nations Global Compact</w:t>
      </w:r>
      <w:r w:rsidR="006E4646" w:rsidRPr="000145A4">
        <w:rPr>
          <w:rFonts w:ascii="Arial" w:hAnsi="Arial" w:cs="Arial"/>
          <w:sz w:val="22"/>
          <w:szCs w:val="22"/>
          <w:lang w:bidi="ta-IN"/>
        </w:rPr>
        <w:t xml:space="preserve"> in accordance with sustainability reporting</w:t>
      </w:r>
      <w:r w:rsidRPr="000145A4">
        <w:rPr>
          <w:rFonts w:ascii="Arial" w:hAnsi="Arial" w:cs="Arial"/>
          <w:sz w:val="22"/>
          <w:szCs w:val="22"/>
          <w:lang w:bidi="ta-IN"/>
        </w:rPr>
        <w:t>?</w:t>
      </w:r>
    </w:p>
    <w:p w14:paraId="1B788F68" w14:textId="1156AD78" w:rsidR="00BF5908" w:rsidRPr="000145A4" w:rsidRDefault="007655A6" w:rsidP="00BF5908">
      <w:pPr>
        <w:pStyle w:val="ListParagraph"/>
        <w:numPr>
          <w:ilvl w:val="0"/>
          <w:numId w:val="20"/>
        </w:numPr>
        <w:jc w:val="both"/>
        <w:rPr>
          <w:rFonts w:ascii="Arial" w:hAnsi="Arial" w:cs="Arial"/>
          <w:sz w:val="22"/>
          <w:szCs w:val="22"/>
          <w:lang w:bidi="ta-IN"/>
        </w:rPr>
      </w:pPr>
      <w:r w:rsidRPr="000145A4">
        <w:rPr>
          <w:rFonts w:ascii="Arial" w:hAnsi="Arial" w:cs="Arial"/>
          <w:sz w:val="22"/>
          <w:szCs w:val="22"/>
          <w:lang w:bidi="ta-IN"/>
        </w:rPr>
        <w:t>What are the issues associated in having a set of reporting standards for SME?</w:t>
      </w:r>
    </w:p>
    <w:p w14:paraId="0FBE7910" w14:textId="77777777" w:rsidR="004C6454" w:rsidRPr="000145A4" w:rsidRDefault="004C6454" w:rsidP="004C6454">
      <w:pPr>
        <w:spacing w:after="0"/>
        <w:jc w:val="center"/>
        <w:rPr>
          <w:rFonts w:ascii="Arial" w:hAnsi="Arial" w:cs="Arial"/>
          <w:b/>
          <w:bCs/>
          <w:lang w:val="en-US"/>
        </w:rPr>
      </w:pPr>
      <w:r w:rsidRPr="000145A4">
        <w:rPr>
          <w:rFonts w:ascii="Arial" w:hAnsi="Arial" w:cs="Arial"/>
          <w:b/>
          <w:bCs/>
          <w:lang w:val="en-US"/>
        </w:rPr>
        <w:t>Part B</w:t>
      </w:r>
    </w:p>
    <w:p w14:paraId="193726B8" w14:textId="0CBCEC3D" w:rsidR="004C6454" w:rsidRPr="000145A4" w:rsidRDefault="004C6454" w:rsidP="004C6454">
      <w:pPr>
        <w:jc w:val="center"/>
        <w:rPr>
          <w:rFonts w:ascii="Arial" w:hAnsi="Arial" w:cs="Arial"/>
          <w:b/>
          <w:bCs/>
          <w:lang w:val="en-US"/>
        </w:rPr>
      </w:pPr>
      <w:r w:rsidRPr="000145A4">
        <w:rPr>
          <w:rFonts w:ascii="Arial" w:hAnsi="Arial" w:cs="Arial"/>
          <w:b/>
          <w:bCs/>
          <w:lang w:val="en-US"/>
        </w:rPr>
        <w:t xml:space="preserve">Answer any </w:t>
      </w:r>
      <w:r w:rsidR="007B22AB" w:rsidRPr="000145A4">
        <w:rPr>
          <w:rFonts w:ascii="Arial" w:hAnsi="Arial" w:cs="Arial"/>
          <w:b/>
          <w:bCs/>
          <w:lang w:val="en-US"/>
        </w:rPr>
        <w:t>2</w:t>
      </w:r>
      <w:r w:rsidRPr="000145A4">
        <w:rPr>
          <w:rFonts w:ascii="Arial" w:hAnsi="Arial" w:cs="Arial"/>
          <w:b/>
          <w:bCs/>
          <w:lang w:val="en-US"/>
        </w:rPr>
        <w:t xml:space="preserve"> of the following. Each question carries 5 marks.</w:t>
      </w:r>
      <w:r w:rsidRPr="000145A4">
        <w:rPr>
          <w:rFonts w:ascii="Arial" w:hAnsi="Arial" w:cs="Arial"/>
          <w:b/>
          <w:bCs/>
          <w:lang w:val="en-US"/>
        </w:rPr>
        <w:tab/>
      </w:r>
      <w:r w:rsidRPr="000145A4">
        <w:rPr>
          <w:rFonts w:ascii="Arial" w:hAnsi="Arial" w:cs="Arial"/>
          <w:b/>
          <w:bCs/>
          <w:lang w:val="en-US"/>
        </w:rPr>
        <w:tab/>
      </w:r>
      <w:r w:rsidRPr="000145A4">
        <w:rPr>
          <w:rFonts w:ascii="Arial" w:hAnsi="Arial" w:cs="Arial"/>
          <w:b/>
          <w:bCs/>
          <w:lang w:val="en-US"/>
        </w:rPr>
        <w:tab/>
        <w:t>(</w:t>
      </w:r>
      <w:r w:rsidR="007B22AB" w:rsidRPr="000145A4">
        <w:rPr>
          <w:rFonts w:ascii="Arial" w:hAnsi="Arial" w:cs="Arial"/>
          <w:b/>
          <w:bCs/>
          <w:lang w:val="en-US"/>
        </w:rPr>
        <w:t>2</w:t>
      </w:r>
      <w:r w:rsidRPr="000145A4">
        <w:rPr>
          <w:rFonts w:ascii="Arial" w:hAnsi="Arial" w:cs="Arial"/>
          <w:b/>
          <w:bCs/>
          <w:lang w:val="en-US"/>
        </w:rPr>
        <w:t xml:space="preserve"> X 5 = 1</w:t>
      </w:r>
      <w:r w:rsidR="007B22AB" w:rsidRPr="000145A4">
        <w:rPr>
          <w:rFonts w:ascii="Arial" w:hAnsi="Arial" w:cs="Arial"/>
          <w:b/>
          <w:bCs/>
          <w:lang w:val="en-US"/>
        </w:rPr>
        <w:t>0</w:t>
      </w:r>
      <w:r w:rsidRPr="000145A4">
        <w:rPr>
          <w:rFonts w:ascii="Arial" w:hAnsi="Arial" w:cs="Arial"/>
          <w:b/>
          <w:bCs/>
          <w:lang w:val="en-US"/>
        </w:rPr>
        <w:t>)</w:t>
      </w:r>
    </w:p>
    <w:p w14:paraId="7F0B7E7C" w14:textId="3E479C63" w:rsidR="00A70B4C" w:rsidRPr="000145A4" w:rsidRDefault="00BF5908" w:rsidP="00201614">
      <w:pPr>
        <w:pStyle w:val="ListParagraph"/>
        <w:numPr>
          <w:ilvl w:val="0"/>
          <w:numId w:val="20"/>
        </w:numPr>
        <w:spacing w:line="276" w:lineRule="auto"/>
        <w:jc w:val="both"/>
        <w:rPr>
          <w:rFonts w:ascii="Arial" w:hAnsi="Arial" w:cs="Arial"/>
          <w:sz w:val="22"/>
          <w:szCs w:val="22"/>
          <w:lang w:val="en-US"/>
        </w:rPr>
      </w:pPr>
      <w:r w:rsidRPr="000145A4">
        <w:rPr>
          <w:rFonts w:ascii="Arial" w:hAnsi="Arial" w:cs="Arial"/>
          <w:sz w:val="22"/>
          <w:szCs w:val="22"/>
          <w:lang w:val="en-US"/>
        </w:rPr>
        <w:t xml:space="preserve"> </w:t>
      </w:r>
      <w:r w:rsidR="00277E74">
        <w:rPr>
          <w:rFonts w:ascii="Arial" w:hAnsi="Arial" w:cs="Arial"/>
          <w:sz w:val="22"/>
          <w:szCs w:val="22"/>
          <w:lang w:val="en-US"/>
        </w:rPr>
        <w:t>Briefly explain</w:t>
      </w:r>
      <w:r w:rsidR="006E4646" w:rsidRPr="000145A4">
        <w:rPr>
          <w:rFonts w:ascii="Arial" w:hAnsi="Arial" w:cs="Arial"/>
          <w:sz w:val="22"/>
          <w:szCs w:val="22"/>
          <w:lang w:val="en-US"/>
        </w:rPr>
        <w:t xml:space="preserve"> the criticism of IAS 37</w:t>
      </w:r>
      <w:r w:rsidR="00C338EB">
        <w:rPr>
          <w:rFonts w:ascii="Arial" w:hAnsi="Arial" w:cs="Arial"/>
          <w:sz w:val="22"/>
          <w:szCs w:val="22"/>
          <w:lang w:val="en-US"/>
        </w:rPr>
        <w:t>.</w:t>
      </w:r>
    </w:p>
    <w:p w14:paraId="42435C7B" w14:textId="5C475309" w:rsidR="00BF5908" w:rsidRPr="000145A4" w:rsidRDefault="009862C9" w:rsidP="00201614">
      <w:pPr>
        <w:pStyle w:val="ListParagraph"/>
        <w:numPr>
          <w:ilvl w:val="0"/>
          <w:numId w:val="20"/>
        </w:numPr>
        <w:spacing w:line="276" w:lineRule="auto"/>
        <w:jc w:val="both"/>
        <w:rPr>
          <w:rFonts w:ascii="Arial" w:hAnsi="Arial" w:cs="Arial"/>
          <w:sz w:val="22"/>
          <w:szCs w:val="22"/>
          <w:lang w:val="en-US"/>
        </w:rPr>
      </w:pPr>
      <w:r w:rsidRPr="000145A4">
        <w:rPr>
          <w:rFonts w:ascii="Arial" w:hAnsi="Arial" w:cs="Arial"/>
          <w:sz w:val="22"/>
          <w:szCs w:val="22"/>
          <w:lang w:val="en-US"/>
        </w:rPr>
        <w:t>Write short notes on the disclosure of related parties (IAS 24)</w:t>
      </w:r>
      <w:r w:rsidR="00C338EB">
        <w:rPr>
          <w:rFonts w:ascii="Arial" w:hAnsi="Arial" w:cs="Arial"/>
          <w:sz w:val="22"/>
          <w:szCs w:val="22"/>
          <w:lang w:val="en-US"/>
        </w:rPr>
        <w:t>.</w:t>
      </w:r>
    </w:p>
    <w:p w14:paraId="0DECF7BE" w14:textId="16465AAA" w:rsidR="00BF5908" w:rsidRPr="000145A4" w:rsidRDefault="00AA5F6A" w:rsidP="00201614">
      <w:pPr>
        <w:pStyle w:val="ListParagraph"/>
        <w:numPr>
          <w:ilvl w:val="0"/>
          <w:numId w:val="20"/>
        </w:numPr>
        <w:spacing w:line="276" w:lineRule="auto"/>
        <w:jc w:val="both"/>
        <w:rPr>
          <w:rFonts w:ascii="Arial" w:hAnsi="Arial" w:cs="Arial"/>
          <w:sz w:val="22"/>
          <w:szCs w:val="22"/>
          <w:lang w:val="en-US"/>
        </w:rPr>
      </w:pPr>
      <w:proofErr w:type="spellStart"/>
      <w:r w:rsidRPr="000145A4">
        <w:rPr>
          <w:rFonts w:ascii="Arial" w:hAnsi="Arial" w:cs="Arial"/>
          <w:sz w:val="22"/>
          <w:szCs w:val="22"/>
        </w:rPr>
        <w:t>Prizo</w:t>
      </w:r>
      <w:proofErr w:type="spellEnd"/>
      <w:r w:rsidRPr="000145A4">
        <w:rPr>
          <w:rFonts w:ascii="Arial" w:hAnsi="Arial" w:cs="Arial"/>
          <w:sz w:val="22"/>
          <w:szCs w:val="22"/>
        </w:rPr>
        <w:t xml:space="preserve"> develops and manufactures desktop and laptop computers. Profit after tax for the year ended 31 December 20X1 is 5% lower than the prior period. </w:t>
      </w:r>
      <w:proofErr w:type="spellStart"/>
      <w:r w:rsidRPr="000145A4">
        <w:rPr>
          <w:rFonts w:ascii="Arial" w:hAnsi="Arial" w:cs="Arial"/>
          <w:sz w:val="22"/>
          <w:szCs w:val="22"/>
        </w:rPr>
        <w:t>Prizo</w:t>
      </w:r>
      <w:proofErr w:type="spellEnd"/>
      <w:r w:rsidRPr="000145A4">
        <w:rPr>
          <w:rFonts w:ascii="Arial" w:hAnsi="Arial" w:cs="Arial"/>
          <w:sz w:val="22"/>
          <w:szCs w:val="22"/>
        </w:rPr>
        <w:t xml:space="preserve"> discloses the following non-financial performance measures in its Integrated Report for the year ended 31 December 20X1.</w:t>
      </w:r>
    </w:p>
    <w:tbl>
      <w:tblPr>
        <w:tblStyle w:val="TableGrid"/>
        <w:tblW w:w="0" w:type="auto"/>
        <w:tblInd w:w="720" w:type="dxa"/>
        <w:tblLook w:val="04A0" w:firstRow="1" w:lastRow="0" w:firstColumn="1" w:lastColumn="0" w:noHBand="0" w:noVBand="1"/>
      </w:tblPr>
      <w:tblGrid>
        <w:gridCol w:w="6245"/>
        <w:gridCol w:w="853"/>
        <w:gridCol w:w="853"/>
      </w:tblGrid>
      <w:tr w:rsidR="00AA5F6A" w:rsidRPr="000145A4" w14:paraId="6E9AA790" w14:textId="77777777" w:rsidTr="00AA5F6A">
        <w:tc>
          <w:tcPr>
            <w:tcW w:w="6245" w:type="dxa"/>
          </w:tcPr>
          <w:p w14:paraId="5A8A5E69" w14:textId="77777777" w:rsidR="00AA5F6A" w:rsidRPr="000145A4" w:rsidRDefault="00AA5F6A" w:rsidP="00201614">
            <w:pPr>
              <w:pStyle w:val="ListParagraph"/>
              <w:spacing w:line="276" w:lineRule="auto"/>
              <w:ind w:left="0"/>
              <w:jc w:val="both"/>
              <w:rPr>
                <w:rFonts w:ascii="Arial" w:hAnsi="Arial" w:cs="Arial"/>
                <w:sz w:val="22"/>
                <w:szCs w:val="22"/>
                <w:lang w:val="en-US"/>
              </w:rPr>
            </w:pPr>
          </w:p>
        </w:tc>
        <w:tc>
          <w:tcPr>
            <w:tcW w:w="853" w:type="dxa"/>
          </w:tcPr>
          <w:p w14:paraId="0954CBE9" w14:textId="514DDA8C"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20X1</w:t>
            </w:r>
          </w:p>
        </w:tc>
        <w:tc>
          <w:tcPr>
            <w:tcW w:w="853" w:type="dxa"/>
          </w:tcPr>
          <w:p w14:paraId="151F58B4" w14:textId="241734E2"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20X0</w:t>
            </w:r>
          </w:p>
        </w:tc>
      </w:tr>
      <w:tr w:rsidR="00AA5F6A" w:rsidRPr="000145A4" w14:paraId="4AD55701" w14:textId="77777777" w:rsidTr="00AA5F6A">
        <w:tc>
          <w:tcPr>
            <w:tcW w:w="6245" w:type="dxa"/>
          </w:tcPr>
          <w:p w14:paraId="093D7CCB"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Faults per 1,000 sales</w:t>
            </w:r>
          </w:p>
          <w:p w14:paraId="09528300"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Customer service helpline waiting time (minutes)</w:t>
            </w:r>
          </w:p>
          <w:p w14:paraId="3E1B25AA" w14:textId="44798265"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Staff turnover (leavers/average number of employees X 100)</w:t>
            </w:r>
          </w:p>
        </w:tc>
        <w:tc>
          <w:tcPr>
            <w:tcW w:w="853" w:type="dxa"/>
          </w:tcPr>
          <w:p w14:paraId="2AD2CD86"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2.1</w:t>
            </w:r>
          </w:p>
          <w:p w14:paraId="1A7E15EC"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1.5</w:t>
            </w:r>
          </w:p>
          <w:p w14:paraId="3280C965" w14:textId="44E9105D"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6.5</w:t>
            </w:r>
          </w:p>
        </w:tc>
        <w:tc>
          <w:tcPr>
            <w:tcW w:w="853" w:type="dxa"/>
          </w:tcPr>
          <w:p w14:paraId="37CE1C72"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3.2</w:t>
            </w:r>
          </w:p>
          <w:p w14:paraId="0AF6F673" w14:textId="77777777"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4.2</w:t>
            </w:r>
          </w:p>
          <w:p w14:paraId="11BAEAFB" w14:textId="565C89F1" w:rsidR="00AA5F6A" w:rsidRPr="000145A4" w:rsidRDefault="00AA5F6A"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13.2</w:t>
            </w:r>
          </w:p>
        </w:tc>
      </w:tr>
    </w:tbl>
    <w:p w14:paraId="514012D3" w14:textId="39E5C937" w:rsidR="00AA5F6A" w:rsidRPr="000145A4" w:rsidRDefault="00AA5F6A" w:rsidP="00201614">
      <w:pPr>
        <w:pStyle w:val="ListParagraph"/>
        <w:spacing w:line="276" w:lineRule="auto"/>
        <w:jc w:val="both"/>
        <w:rPr>
          <w:rFonts w:ascii="Arial" w:hAnsi="Arial" w:cs="Arial"/>
          <w:sz w:val="22"/>
          <w:szCs w:val="22"/>
          <w:lang w:val="en-US"/>
        </w:rPr>
      </w:pPr>
      <w:r w:rsidRPr="000145A4">
        <w:rPr>
          <w:rFonts w:ascii="Arial" w:hAnsi="Arial" w:cs="Arial"/>
          <w:sz w:val="22"/>
          <w:szCs w:val="22"/>
          <w:lang w:val="en-US"/>
        </w:rPr>
        <w:t xml:space="preserve">Discuss how the above information might be interpreted by </w:t>
      </w:r>
      <w:proofErr w:type="spellStart"/>
      <w:r w:rsidRPr="000145A4">
        <w:rPr>
          <w:rFonts w:ascii="Arial" w:hAnsi="Arial" w:cs="Arial"/>
          <w:sz w:val="22"/>
          <w:szCs w:val="22"/>
        </w:rPr>
        <w:t>Prizo</w:t>
      </w:r>
      <w:proofErr w:type="spellEnd"/>
      <w:r w:rsidRPr="000145A4">
        <w:rPr>
          <w:rFonts w:ascii="Arial" w:hAnsi="Arial" w:cs="Arial"/>
          <w:sz w:val="22"/>
          <w:szCs w:val="22"/>
          <w:lang w:val="en-US"/>
        </w:rPr>
        <w:t>’s current and potential investors.</w:t>
      </w:r>
    </w:p>
    <w:p w14:paraId="04743BC8" w14:textId="77777777" w:rsidR="004C6454" w:rsidRPr="000145A4" w:rsidRDefault="004C6454" w:rsidP="004C6454">
      <w:pPr>
        <w:spacing w:after="0"/>
        <w:jc w:val="center"/>
        <w:rPr>
          <w:rFonts w:ascii="Arial" w:hAnsi="Arial" w:cs="Arial"/>
          <w:b/>
          <w:bCs/>
          <w:lang w:val="en-US"/>
        </w:rPr>
      </w:pPr>
      <w:bookmarkStart w:id="1" w:name="_Hlk129443299"/>
      <w:r w:rsidRPr="000145A4">
        <w:rPr>
          <w:rFonts w:ascii="Arial" w:hAnsi="Arial" w:cs="Arial"/>
          <w:b/>
          <w:bCs/>
          <w:lang w:val="en-US"/>
        </w:rPr>
        <w:t>Part – C</w:t>
      </w:r>
      <w:bookmarkEnd w:id="1"/>
    </w:p>
    <w:p w14:paraId="7A2615F6" w14:textId="52102CB8" w:rsidR="004C6454" w:rsidRPr="000145A4" w:rsidRDefault="004C6454" w:rsidP="004C6454">
      <w:pPr>
        <w:jc w:val="center"/>
        <w:rPr>
          <w:rFonts w:ascii="Arial" w:hAnsi="Arial" w:cs="Arial"/>
          <w:b/>
          <w:bCs/>
          <w:lang w:val="en-US"/>
        </w:rPr>
      </w:pPr>
      <w:r w:rsidRPr="000145A4">
        <w:rPr>
          <w:rFonts w:ascii="Arial" w:hAnsi="Arial" w:cs="Arial"/>
          <w:b/>
          <w:bCs/>
          <w:lang w:val="en-US"/>
        </w:rPr>
        <w:t>Answer any 2 of the following. Each question carries 1</w:t>
      </w:r>
      <w:r w:rsidR="007B22AB" w:rsidRPr="000145A4">
        <w:rPr>
          <w:rFonts w:ascii="Arial" w:hAnsi="Arial" w:cs="Arial"/>
          <w:b/>
          <w:bCs/>
          <w:lang w:val="en-US"/>
        </w:rPr>
        <w:t>0</w:t>
      </w:r>
      <w:r w:rsidRPr="000145A4">
        <w:rPr>
          <w:rFonts w:ascii="Arial" w:hAnsi="Arial" w:cs="Arial"/>
          <w:b/>
          <w:bCs/>
          <w:lang w:val="en-US"/>
        </w:rPr>
        <w:t xml:space="preserve"> marks.</w:t>
      </w:r>
      <w:r w:rsidRPr="000145A4">
        <w:rPr>
          <w:rFonts w:ascii="Arial" w:hAnsi="Arial" w:cs="Arial"/>
          <w:b/>
          <w:bCs/>
          <w:lang w:val="en-US"/>
        </w:rPr>
        <w:tab/>
      </w:r>
      <w:r w:rsidRPr="000145A4">
        <w:rPr>
          <w:rFonts w:ascii="Arial" w:hAnsi="Arial" w:cs="Arial"/>
          <w:b/>
          <w:bCs/>
          <w:lang w:val="en-US"/>
        </w:rPr>
        <w:tab/>
      </w:r>
      <w:r w:rsidRPr="000145A4">
        <w:rPr>
          <w:rFonts w:ascii="Arial" w:hAnsi="Arial" w:cs="Arial"/>
          <w:b/>
          <w:bCs/>
          <w:lang w:val="en-US"/>
        </w:rPr>
        <w:tab/>
        <w:t>(2 X 1</w:t>
      </w:r>
      <w:r w:rsidR="007B22AB" w:rsidRPr="000145A4">
        <w:rPr>
          <w:rFonts w:ascii="Arial" w:hAnsi="Arial" w:cs="Arial"/>
          <w:b/>
          <w:bCs/>
          <w:lang w:val="en-US"/>
        </w:rPr>
        <w:t>0</w:t>
      </w:r>
      <w:r w:rsidRPr="000145A4">
        <w:rPr>
          <w:rFonts w:ascii="Arial" w:hAnsi="Arial" w:cs="Arial"/>
          <w:b/>
          <w:bCs/>
          <w:lang w:val="en-US"/>
        </w:rPr>
        <w:t xml:space="preserve"> = </w:t>
      </w:r>
      <w:r w:rsidR="007B22AB" w:rsidRPr="000145A4">
        <w:rPr>
          <w:rFonts w:ascii="Arial" w:hAnsi="Arial" w:cs="Arial"/>
          <w:b/>
          <w:bCs/>
          <w:lang w:val="en-US"/>
        </w:rPr>
        <w:t>2</w:t>
      </w:r>
      <w:r w:rsidRPr="000145A4">
        <w:rPr>
          <w:rFonts w:ascii="Arial" w:hAnsi="Arial" w:cs="Arial"/>
          <w:b/>
          <w:bCs/>
          <w:lang w:val="en-US"/>
        </w:rPr>
        <w:t>0)</w:t>
      </w:r>
    </w:p>
    <w:p w14:paraId="3C0B0929" w14:textId="34344EE7" w:rsidR="00A70B4C" w:rsidRPr="000145A4" w:rsidRDefault="00A70B4C" w:rsidP="00201614">
      <w:pPr>
        <w:pStyle w:val="ListParagraph"/>
        <w:numPr>
          <w:ilvl w:val="0"/>
          <w:numId w:val="20"/>
        </w:numPr>
        <w:spacing w:line="276" w:lineRule="auto"/>
        <w:jc w:val="both"/>
        <w:rPr>
          <w:rFonts w:ascii="Arial" w:hAnsi="Arial" w:cs="Arial"/>
          <w:sz w:val="22"/>
          <w:szCs w:val="22"/>
          <w:lang w:val="en-US"/>
        </w:rPr>
      </w:pPr>
      <w:r w:rsidRPr="000145A4">
        <w:rPr>
          <w:rFonts w:ascii="Arial" w:hAnsi="Arial" w:cs="Arial"/>
          <w:sz w:val="22"/>
          <w:szCs w:val="22"/>
        </w:rPr>
        <w:t xml:space="preserve">On 1 May 20X2, </w:t>
      </w:r>
      <w:proofErr w:type="spellStart"/>
      <w:r w:rsidR="007635A3" w:rsidRPr="000145A4">
        <w:rPr>
          <w:rFonts w:ascii="Arial" w:hAnsi="Arial" w:cs="Arial"/>
          <w:sz w:val="22"/>
          <w:szCs w:val="22"/>
        </w:rPr>
        <w:t>Ybis</w:t>
      </w:r>
      <w:proofErr w:type="spellEnd"/>
      <w:r w:rsidRPr="000145A4">
        <w:rPr>
          <w:rFonts w:ascii="Arial" w:hAnsi="Arial" w:cs="Arial"/>
          <w:sz w:val="22"/>
          <w:szCs w:val="22"/>
        </w:rPr>
        <w:t xml:space="preserve"> granted 500 share appreciation rights (SARs) to its 300 managers. All the rights vested on 30 April 20X4 but they can be exercised from 1 May 20X4 up to 30 April 20X6. At the grant date, the value of each SAR was $10 and it was estimated that 5% of the managers would leave during the vesting period. The fair value of each SAR is as follows:</w:t>
      </w:r>
    </w:p>
    <w:tbl>
      <w:tblPr>
        <w:tblStyle w:val="TableGrid"/>
        <w:tblW w:w="0" w:type="auto"/>
        <w:tblInd w:w="2263" w:type="dxa"/>
        <w:tblLook w:val="04A0" w:firstRow="1" w:lastRow="0" w:firstColumn="1" w:lastColumn="0" w:noHBand="0" w:noVBand="1"/>
      </w:tblPr>
      <w:tblGrid>
        <w:gridCol w:w="3325"/>
        <w:gridCol w:w="3054"/>
      </w:tblGrid>
      <w:tr w:rsidR="00A70B4C" w:rsidRPr="000145A4" w14:paraId="360FF042" w14:textId="77777777" w:rsidTr="00201614">
        <w:tc>
          <w:tcPr>
            <w:tcW w:w="3325" w:type="dxa"/>
          </w:tcPr>
          <w:p w14:paraId="0E6B3580"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Date</w:t>
            </w:r>
          </w:p>
        </w:tc>
        <w:tc>
          <w:tcPr>
            <w:tcW w:w="3054" w:type="dxa"/>
          </w:tcPr>
          <w:p w14:paraId="41F02D8A"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Fair value ($)</w:t>
            </w:r>
          </w:p>
        </w:tc>
      </w:tr>
      <w:tr w:rsidR="00A70B4C" w:rsidRPr="000145A4" w14:paraId="5DA84525" w14:textId="77777777" w:rsidTr="00201614">
        <w:tc>
          <w:tcPr>
            <w:tcW w:w="3325" w:type="dxa"/>
          </w:tcPr>
          <w:p w14:paraId="1C80E7C0"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30</w:t>
            </w:r>
            <w:r w:rsidRPr="000145A4">
              <w:rPr>
                <w:rFonts w:ascii="Arial" w:hAnsi="Arial" w:cs="Arial"/>
                <w:sz w:val="22"/>
                <w:szCs w:val="22"/>
                <w:vertAlign w:val="superscript"/>
                <w:lang w:val="en-US"/>
              </w:rPr>
              <w:t>th</w:t>
            </w:r>
            <w:r w:rsidRPr="000145A4">
              <w:rPr>
                <w:rFonts w:ascii="Arial" w:hAnsi="Arial" w:cs="Arial"/>
                <w:sz w:val="22"/>
                <w:szCs w:val="22"/>
                <w:lang w:val="en-US"/>
              </w:rPr>
              <w:t xml:space="preserve"> April 20X3</w:t>
            </w:r>
          </w:p>
          <w:p w14:paraId="18476713"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30</w:t>
            </w:r>
            <w:r w:rsidRPr="000145A4">
              <w:rPr>
                <w:rFonts w:ascii="Arial" w:hAnsi="Arial" w:cs="Arial"/>
                <w:sz w:val="22"/>
                <w:szCs w:val="22"/>
                <w:vertAlign w:val="superscript"/>
                <w:lang w:val="en-US"/>
              </w:rPr>
              <w:t>th</w:t>
            </w:r>
            <w:r w:rsidRPr="000145A4">
              <w:rPr>
                <w:rFonts w:ascii="Arial" w:hAnsi="Arial" w:cs="Arial"/>
                <w:sz w:val="22"/>
                <w:szCs w:val="22"/>
                <w:lang w:val="en-US"/>
              </w:rPr>
              <w:t xml:space="preserve"> April 20X4</w:t>
            </w:r>
          </w:p>
          <w:p w14:paraId="064A11D5"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30</w:t>
            </w:r>
            <w:r w:rsidRPr="000145A4">
              <w:rPr>
                <w:rFonts w:ascii="Arial" w:hAnsi="Arial" w:cs="Arial"/>
                <w:sz w:val="22"/>
                <w:szCs w:val="22"/>
                <w:vertAlign w:val="superscript"/>
                <w:lang w:val="en-US"/>
              </w:rPr>
              <w:t>th</w:t>
            </w:r>
            <w:r w:rsidRPr="000145A4">
              <w:rPr>
                <w:rFonts w:ascii="Arial" w:hAnsi="Arial" w:cs="Arial"/>
                <w:sz w:val="22"/>
                <w:szCs w:val="22"/>
                <w:lang w:val="en-US"/>
              </w:rPr>
              <w:t xml:space="preserve"> April 20X5</w:t>
            </w:r>
          </w:p>
        </w:tc>
        <w:tc>
          <w:tcPr>
            <w:tcW w:w="3054" w:type="dxa"/>
          </w:tcPr>
          <w:p w14:paraId="629AC842"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9</w:t>
            </w:r>
          </w:p>
          <w:p w14:paraId="67016870"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11</w:t>
            </w:r>
          </w:p>
          <w:p w14:paraId="3C107012" w14:textId="77777777" w:rsidR="00A70B4C" w:rsidRPr="000145A4" w:rsidRDefault="00A70B4C" w:rsidP="00201614">
            <w:pPr>
              <w:pStyle w:val="ListParagraph"/>
              <w:spacing w:line="276" w:lineRule="auto"/>
              <w:ind w:left="0"/>
              <w:jc w:val="both"/>
              <w:rPr>
                <w:rFonts w:ascii="Arial" w:hAnsi="Arial" w:cs="Arial"/>
                <w:sz w:val="22"/>
                <w:szCs w:val="22"/>
                <w:lang w:val="en-US"/>
              </w:rPr>
            </w:pPr>
            <w:r w:rsidRPr="000145A4">
              <w:rPr>
                <w:rFonts w:ascii="Arial" w:hAnsi="Arial" w:cs="Arial"/>
                <w:sz w:val="22"/>
                <w:szCs w:val="22"/>
                <w:lang w:val="en-US"/>
              </w:rPr>
              <w:t>12</w:t>
            </w:r>
          </w:p>
        </w:tc>
      </w:tr>
    </w:tbl>
    <w:p w14:paraId="7DA88FC3" w14:textId="368C1D9A" w:rsidR="00510AEA" w:rsidRPr="000145A4" w:rsidRDefault="00A70B4C" w:rsidP="00201614">
      <w:pPr>
        <w:pStyle w:val="ListParagraph"/>
        <w:spacing w:line="276" w:lineRule="auto"/>
        <w:jc w:val="both"/>
        <w:rPr>
          <w:rFonts w:ascii="Arial" w:hAnsi="Arial" w:cs="Arial"/>
          <w:sz w:val="22"/>
          <w:szCs w:val="22"/>
          <w:lang w:val="en-US"/>
        </w:rPr>
      </w:pPr>
      <w:r w:rsidRPr="000145A4">
        <w:rPr>
          <w:rFonts w:ascii="Arial" w:hAnsi="Arial" w:cs="Arial"/>
          <w:sz w:val="22"/>
          <w:szCs w:val="22"/>
        </w:rPr>
        <w:t>All the managers who were expected to leave employment did leave the company as expected before 30 April 20X4. On 30 April 20X5, 60 managers exercised their options when the intrinsic value of the right was $10.50 and were paid in cash.</w:t>
      </w:r>
      <w:r w:rsidR="00201614">
        <w:rPr>
          <w:rFonts w:ascii="Arial" w:hAnsi="Arial" w:cs="Arial"/>
          <w:sz w:val="22"/>
          <w:szCs w:val="22"/>
        </w:rPr>
        <w:t xml:space="preserve"> </w:t>
      </w:r>
      <w:proofErr w:type="spellStart"/>
      <w:r w:rsidR="007635A3" w:rsidRPr="000145A4">
        <w:rPr>
          <w:rFonts w:ascii="Arial" w:hAnsi="Arial" w:cs="Arial"/>
          <w:sz w:val="22"/>
          <w:szCs w:val="22"/>
        </w:rPr>
        <w:t>Ybis</w:t>
      </w:r>
      <w:proofErr w:type="spellEnd"/>
      <w:r w:rsidR="007635A3" w:rsidRPr="000145A4">
        <w:rPr>
          <w:rFonts w:ascii="Arial" w:hAnsi="Arial" w:cs="Arial"/>
          <w:sz w:val="22"/>
          <w:szCs w:val="22"/>
        </w:rPr>
        <w:t xml:space="preserve"> </w:t>
      </w:r>
      <w:r w:rsidRPr="000145A4">
        <w:rPr>
          <w:rFonts w:ascii="Arial" w:hAnsi="Arial" w:cs="Arial"/>
          <w:sz w:val="22"/>
          <w:szCs w:val="22"/>
        </w:rPr>
        <w:t>is confused as to whether to account for the SARs under IFRS 2 Share</w:t>
      </w:r>
      <w:r w:rsidRPr="000145A4">
        <w:rPr>
          <w:rFonts w:ascii="Cambria Math" w:hAnsi="Cambria Math" w:cs="Cambria Math"/>
          <w:sz w:val="22"/>
          <w:szCs w:val="22"/>
        </w:rPr>
        <w:t>‐</w:t>
      </w:r>
      <w:r w:rsidRPr="000145A4">
        <w:rPr>
          <w:rFonts w:ascii="Arial" w:hAnsi="Arial" w:cs="Arial"/>
          <w:sz w:val="22"/>
          <w:szCs w:val="22"/>
        </w:rPr>
        <w:t xml:space="preserve"> based Payment or IFRS 13 Fair Value Measurement, and would like advice as to how the SARs should have been accounted for between the grant date and 30 April 20X5.</w:t>
      </w:r>
    </w:p>
    <w:p w14:paraId="52ABF992" w14:textId="37F23CD0" w:rsidR="00D77303" w:rsidRPr="000145A4" w:rsidRDefault="007635A3" w:rsidP="00201614">
      <w:pPr>
        <w:pStyle w:val="ListParagraph"/>
        <w:numPr>
          <w:ilvl w:val="0"/>
          <w:numId w:val="20"/>
        </w:numPr>
        <w:spacing w:after="0" w:line="276" w:lineRule="auto"/>
        <w:jc w:val="both"/>
        <w:rPr>
          <w:rFonts w:ascii="Arial" w:hAnsi="Arial" w:cs="Arial"/>
          <w:sz w:val="22"/>
          <w:szCs w:val="22"/>
          <w:lang w:val="en-US"/>
        </w:rPr>
      </w:pPr>
      <w:r w:rsidRPr="000145A4">
        <w:rPr>
          <w:rFonts w:ascii="Arial" w:hAnsi="Arial" w:cs="Arial"/>
          <w:sz w:val="22"/>
          <w:szCs w:val="22"/>
        </w:rPr>
        <w:lastRenderedPageBreak/>
        <w:t>Cold</w:t>
      </w:r>
      <w:r w:rsidR="00D77303" w:rsidRPr="000145A4">
        <w:rPr>
          <w:rFonts w:ascii="Arial" w:hAnsi="Arial" w:cs="Arial"/>
          <w:sz w:val="22"/>
          <w:szCs w:val="22"/>
        </w:rPr>
        <w:t xml:space="preserve">’s directors have been reviewing the International Integrated Reporting Council’s Framework for Integrated Reporting. The directors believe that International Financial Reporting Standards are already extensive and provide stakeholders with a comprehensive understanding of an entity’s financial position and performance for the year. </w:t>
      </w:r>
      <w:r w:rsidR="00C32C2A" w:rsidRPr="000145A4">
        <w:rPr>
          <w:rFonts w:ascii="Arial" w:hAnsi="Arial" w:cs="Arial"/>
          <w:sz w:val="22"/>
          <w:szCs w:val="22"/>
        </w:rPr>
        <w:t>Statements</w:t>
      </w:r>
      <w:r w:rsidR="00D77303" w:rsidRPr="000145A4">
        <w:rPr>
          <w:rFonts w:ascii="Arial" w:hAnsi="Arial" w:cs="Arial"/>
          <w:sz w:val="22"/>
          <w:szCs w:val="22"/>
        </w:rPr>
        <w:t xml:space="preserve"> of cash flow enable stakeholders to assess the liquidity, </w:t>
      </w:r>
      <w:proofErr w:type="gramStart"/>
      <w:r w:rsidR="00D77303" w:rsidRPr="000145A4">
        <w:rPr>
          <w:rFonts w:ascii="Arial" w:hAnsi="Arial" w:cs="Arial"/>
          <w:sz w:val="22"/>
          <w:szCs w:val="22"/>
        </w:rPr>
        <w:t>solvency</w:t>
      </w:r>
      <w:proofErr w:type="gramEnd"/>
      <w:r w:rsidR="00D77303" w:rsidRPr="000145A4">
        <w:rPr>
          <w:rFonts w:ascii="Arial" w:hAnsi="Arial" w:cs="Arial"/>
          <w:sz w:val="22"/>
          <w:szCs w:val="22"/>
        </w:rPr>
        <w:t xml:space="preserve"> and financial adaptability of a business. They are concerned that any additional disclosures could be excessive and obscure the most useful information within a set of financial statements. They are therefore unsure as to the rationale for the implementation of a separate, or combined, integrated report. </w:t>
      </w:r>
    </w:p>
    <w:p w14:paraId="64F645E3" w14:textId="29DAF651" w:rsidR="00BF5908" w:rsidRPr="000145A4" w:rsidRDefault="00D77303" w:rsidP="00201614">
      <w:pPr>
        <w:pStyle w:val="ListParagraph"/>
        <w:spacing w:after="0" w:line="276" w:lineRule="auto"/>
        <w:jc w:val="both"/>
        <w:rPr>
          <w:rFonts w:ascii="Arial" w:hAnsi="Arial" w:cs="Arial"/>
          <w:sz w:val="22"/>
          <w:szCs w:val="22"/>
          <w:lang w:val="en-US"/>
        </w:rPr>
      </w:pPr>
      <w:r w:rsidRPr="000145A4">
        <w:rPr>
          <w:rFonts w:ascii="Arial" w:hAnsi="Arial" w:cs="Arial"/>
          <w:sz w:val="22"/>
          <w:szCs w:val="22"/>
        </w:rPr>
        <w:t>Discuss the extent to which statements of cash flow provide stakeholders with useful information about an entity and whether this information would be improved by the entity introducing an Integrated Report.</w:t>
      </w:r>
    </w:p>
    <w:p w14:paraId="7C95D3D1" w14:textId="2568E9C3" w:rsidR="00BF5908" w:rsidRPr="000145A4" w:rsidRDefault="00BF5908" w:rsidP="00201614">
      <w:pPr>
        <w:pStyle w:val="ListParagraph"/>
        <w:numPr>
          <w:ilvl w:val="0"/>
          <w:numId w:val="20"/>
        </w:numPr>
        <w:spacing w:after="0" w:line="276" w:lineRule="auto"/>
        <w:rPr>
          <w:rFonts w:ascii="Arial" w:hAnsi="Arial" w:cs="Arial"/>
          <w:sz w:val="22"/>
          <w:szCs w:val="22"/>
          <w:lang w:val="en-US"/>
        </w:rPr>
      </w:pPr>
      <w:r w:rsidRPr="000145A4">
        <w:rPr>
          <w:rFonts w:ascii="Arial" w:hAnsi="Arial" w:cs="Arial"/>
          <w:sz w:val="22"/>
          <w:szCs w:val="22"/>
          <w:lang w:val="en-US"/>
        </w:rPr>
        <w:t xml:space="preserve"> </w:t>
      </w:r>
      <w:r w:rsidR="007655A6" w:rsidRPr="000145A4">
        <w:rPr>
          <w:rFonts w:ascii="Arial" w:hAnsi="Arial" w:cs="Arial"/>
          <w:sz w:val="22"/>
          <w:szCs w:val="22"/>
        </w:rPr>
        <w:t>The IFRS Practice Statement Management Commentary provides a broad, non</w:t>
      </w:r>
      <w:r w:rsidR="007655A6" w:rsidRPr="000145A4">
        <w:rPr>
          <w:rFonts w:ascii="Cambria Math" w:hAnsi="Cambria Math" w:cs="Cambria Math"/>
          <w:sz w:val="22"/>
          <w:szCs w:val="22"/>
        </w:rPr>
        <w:t>‐</w:t>
      </w:r>
      <w:r w:rsidR="007655A6" w:rsidRPr="000145A4">
        <w:rPr>
          <w:rFonts w:ascii="Arial" w:hAnsi="Arial" w:cs="Arial"/>
          <w:sz w:val="22"/>
          <w:szCs w:val="22"/>
        </w:rPr>
        <w:t>binding framework for the presentation of management commentary which relates to financial statements which have been prepared in accordance with IFRS Standards. The management commentary is within the scope of the Conceptual Framework and, therefore, the qualitative characteristics will be applied to both the financial statements and the management commentary.</w:t>
      </w:r>
    </w:p>
    <w:p w14:paraId="6E30303D" w14:textId="49B79363" w:rsidR="007655A6" w:rsidRPr="000145A4" w:rsidRDefault="007655A6" w:rsidP="00201614">
      <w:pPr>
        <w:pStyle w:val="ListParagraph"/>
        <w:spacing w:after="0" w:line="276" w:lineRule="auto"/>
        <w:rPr>
          <w:rFonts w:ascii="Arial" w:hAnsi="Arial" w:cs="Arial"/>
          <w:sz w:val="22"/>
          <w:szCs w:val="22"/>
          <w:lang w:val="en-US"/>
        </w:rPr>
      </w:pPr>
      <w:r w:rsidRPr="000145A4">
        <w:rPr>
          <w:rFonts w:ascii="Arial" w:hAnsi="Arial" w:cs="Arial"/>
          <w:sz w:val="22"/>
          <w:szCs w:val="22"/>
        </w:rPr>
        <w:t>Discuss how the qualitative characteristics of understandability, relevance and comparability should be applied to the preparation of the management commentary.</w:t>
      </w:r>
    </w:p>
    <w:p w14:paraId="618E274A" w14:textId="19DE4125" w:rsidR="004C6454" w:rsidRPr="000145A4" w:rsidRDefault="004C6454" w:rsidP="004C6454">
      <w:pPr>
        <w:spacing w:after="0"/>
        <w:jc w:val="center"/>
        <w:rPr>
          <w:rFonts w:ascii="Arial" w:hAnsi="Arial" w:cs="Arial"/>
          <w:b/>
          <w:bCs/>
          <w:lang w:val="en-US"/>
        </w:rPr>
      </w:pPr>
      <w:r w:rsidRPr="000145A4">
        <w:rPr>
          <w:rFonts w:ascii="Arial" w:hAnsi="Arial" w:cs="Arial"/>
          <w:b/>
          <w:bCs/>
          <w:lang w:val="en-US"/>
        </w:rPr>
        <w:t>Part – D</w:t>
      </w:r>
    </w:p>
    <w:p w14:paraId="258630A1" w14:textId="77777777" w:rsidR="004C6454" w:rsidRPr="000145A4" w:rsidRDefault="004C6454" w:rsidP="004C6454">
      <w:pPr>
        <w:ind w:right="-188"/>
        <w:jc w:val="both"/>
        <w:rPr>
          <w:rFonts w:ascii="Arial" w:hAnsi="Arial" w:cs="Arial"/>
          <w:b/>
          <w:bCs/>
          <w:lang w:val="en-US"/>
        </w:rPr>
      </w:pPr>
      <w:r w:rsidRPr="000145A4">
        <w:rPr>
          <w:rFonts w:ascii="Arial" w:hAnsi="Arial" w:cs="Arial"/>
          <w:b/>
          <w:bCs/>
          <w:lang w:val="en-US"/>
        </w:rPr>
        <w:t xml:space="preserve">Answer the following compulsory question. The question carries 15 marks. </w:t>
      </w:r>
      <w:r w:rsidRPr="000145A4">
        <w:rPr>
          <w:rFonts w:ascii="Arial" w:hAnsi="Arial" w:cs="Arial"/>
          <w:b/>
          <w:bCs/>
          <w:lang w:val="en-US"/>
        </w:rPr>
        <w:tab/>
        <w:t>(1X15 = 15)</w:t>
      </w:r>
    </w:p>
    <w:p w14:paraId="756E020E" w14:textId="702EA4D1" w:rsidR="007C6B99" w:rsidRPr="000145A4" w:rsidRDefault="006B7397" w:rsidP="00201614">
      <w:pPr>
        <w:pStyle w:val="ListParagraph"/>
        <w:numPr>
          <w:ilvl w:val="0"/>
          <w:numId w:val="20"/>
        </w:numPr>
        <w:spacing w:line="276" w:lineRule="auto"/>
        <w:ind w:right="-24"/>
        <w:jc w:val="both"/>
        <w:rPr>
          <w:rFonts w:ascii="Arial" w:hAnsi="Arial" w:cs="Arial"/>
          <w:sz w:val="22"/>
          <w:szCs w:val="22"/>
          <w:lang w:val="en-US"/>
        </w:rPr>
      </w:pPr>
      <w:r w:rsidRPr="000145A4">
        <w:rPr>
          <w:rFonts w:ascii="Arial" w:hAnsi="Arial" w:cs="Arial"/>
          <w:sz w:val="22"/>
          <w:szCs w:val="22"/>
          <w:lang w:val="en-US"/>
        </w:rPr>
        <w:t>a. Elaborate the impacts of a natural disaster in financial accounting and reporting perspective.</w:t>
      </w:r>
    </w:p>
    <w:p w14:paraId="3D139AD9" w14:textId="091BDC31" w:rsidR="007F69F7" w:rsidRDefault="007F69F7" w:rsidP="00201614">
      <w:pPr>
        <w:pStyle w:val="ListParagraph"/>
        <w:spacing w:line="276" w:lineRule="auto"/>
        <w:ind w:right="-24"/>
        <w:jc w:val="both"/>
        <w:rPr>
          <w:rFonts w:ascii="Arial" w:hAnsi="Arial" w:cs="Arial"/>
          <w:sz w:val="22"/>
          <w:szCs w:val="22"/>
          <w:lang w:val="en-US"/>
        </w:rPr>
      </w:pPr>
      <w:r w:rsidRPr="000145A4">
        <w:rPr>
          <w:rFonts w:ascii="Arial" w:hAnsi="Arial" w:cs="Arial"/>
          <w:sz w:val="22"/>
          <w:szCs w:val="22"/>
          <w:lang w:val="en-US"/>
        </w:rPr>
        <w:t xml:space="preserve">b. </w:t>
      </w:r>
      <w:r w:rsidR="00C32C2A">
        <w:rPr>
          <w:rFonts w:ascii="Arial" w:hAnsi="Arial" w:cs="Arial"/>
          <w:sz w:val="22"/>
          <w:szCs w:val="22"/>
          <w:lang w:val="en-US"/>
        </w:rPr>
        <w:t>L</w:t>
      </w:r>
      <w:r w:rsidR="00CC56A2" w:rsidRPr="000145A4">
        <w:rPr>
          <w:rFonts w:ascii="Arial" w:hAnsi="Arial" w:cs="Arial"/>
          <w:sz w:val="22"/>
          <w:szCs w:val="22"/>
          <w:lang w:val="en-US"/>
        </w:rPr>
        <w:t>ist out all the criteria to recognize the development expenditure in the financial statement.</w:t>
      </w:r>
    </w:p>
    <w:p w14:paraId="458FA483" w14:textId="0A37AC27" w:rsidR="00C32C2A" w:rsidRPr="000145A4" w:rsidRDefault="00C32C2A" w:rsidP="00C32C2A">
      <w:pPr>
        <w:pStyle w:val="ListParagraph"/>
        <w:ind w:right="-24"/>
        <w:jc w:val="right"/>
        <w:rPr>
          <w:rFonts w:ascii="Arial" w:hAnsi="Arial" w:cs="Arial"/>
          <w:sz w:val="22"/>
          <w:szCs w:val="22"/>
          <w:lang w:val="en-US"/>
        </w:rPr>
      </w:pPr>
      <w:r>
        <w:rPr>
          <w:rFonts w:ascii="Arial" w:hAnsi="Arial" w:cs="Arial"/>
          <w:sz w:val="22"/>
          <w:szCs w:val="22"/>
          <w:lang w:val="en-US"/>
        </w:rPr>
        <w:t>(10+5)</w:t>
      </w:r>
    </w:p>
    <w:sectPr w:rsidR="00C32C2A" w:rsidRPr="000145A4" w:rsidSect="00777D55">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A828" w14:textId="77777777" w:rsidR="00777D55" w:rsidRDefault="00777D55" w:rsidP="002811F7">
      <w:pPr>
        <w:spacing w:after="0" w:line="240" w:lineRule="auto"/>
      </w:pPr>
      <w:r>
        <w:separator/>
      </w:r>
    </w:p>
  </w:endnote>
  <w:endnote w:type="continuationSeparator" w:id="0">
    <w:p w14:paraId="0BEA7A8C" w14:textId="77777777" w:rsidR="00777D55" w:rsidRDefault="00777D55" w:rsidP="0028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9234"/>
      <w:docPartObj>
        <w:docPartGallery w:val="Page Numbers (Bottom of Page)"/>
        <w:docPartUnique/>
      </w:docPartObj>
    </w:sdtPr>
    <w:sdtEndPr>
      <w:rPr>
        <w:noProof/>
      </w:rPr>
    </w:sdtEndPr>
    <w:sdtContent>
      <w:p w14:paraId="122D8400" w14:textId="3113C8E3" w:rsidR="002811F7" w:rsidRDefault="00281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F9429" w14:textId="77777777" w:rsidR="002811F7" w:rsidRDefault="0028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2D67" w14:textId="77777777" w:rsidR="00777D55" w:rsidRDefault="00777D55" w:rsidP="002811F7">
      <w:pPr>
        <w:spacing w:after="0" w:line="240" w:lineRule="auto"/>
      </w:pPr>
      <w:r>
        <w:separator/>
      </w:r>
    </w:p>
  </w:footnote>
  <w:footnote w:type="continuationSeparator" w:id="0">
    <w:p w14:paraId="59586233" w14:textId="77777777" w:rsidR="00777D55" w:rsidRDefault="00777D55" w:rsidP="0028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69"/>
    <w:multiLevelType w:val="hybridMultilevel"/>
    <w:tmpl w:val="0AFA72D8"/>
    <w:lvl w:ilvl="0" w:tplc="657CB8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3783249"/>
    <w:multiLevelType w:val="hybridMultilevel"/>
    <w:tmpl w:val="32066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8D77D3"/>
    <w:multiLevelType w:val="hybridMultilevel"/>
    <w:tmpl w:val="75801B24"/>
    <w:lvl w:ilvl="0" w:tplc="DAC45404">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3F517E3"/>
    <w:multiLevelType w:val="hybridMultilevel"/>
    <w:tmpl w:val="0F14E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452AEC"/>
    <w:multiLevelType w:val="hybridMultilevel"/>
    <w:tmpl w:val="97E80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CC3AE8"/>
    <w:multiLevelType w:val="hybridMultilevel"/>
    <w:tmpl w:val="08200C2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17C25AE"/>
    <w:multiLevelType w:val="hybridMultilevel"/>
    <w:tmpl w:val="663EA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9603E7"/>
    <w:multiLevelType w:val="hybridMultilevel"/>
    <w:tmpl w:val="E0D6ED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EA5679"/>
    <w:multiLevelType w:val="hybridMultilevel"/>
    <w:tmpl w:val="59D83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AF60A4"/>
    <w:multiLevelType w:val="hybridMultilevel"/>
    <w:tmpl w:val="9D18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742251"/>
    <w:multiLevelType w:val="hybridMultilevel"/>
    <w:tmpl w:val="004EFC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77722F"/>
    <w:multiLevelType w:val="hybridMultilevel"/>
    <w:tmpl w:val="F710E5C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A37F75"/>
    <w:multiLevelType w:val="hybridMultilevel"/>
    <w:tmpl w:val="EDC2D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77192"/>
    <w:multiLevelType w:val="hybridMultilevel"/>
    <w:tmpl w:val="AA4C98CA"/>
    <w:lvl w:ilvl="0" w:tplc="43F8F0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54159C"/>
    <w:multiLevelType w:val="hybridMultilevel"/>
    <w:tmpl w:val="6D12C4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50E46CB"/>
    <w:multiLevelType w:val="hybridMultilevel"/>
    <w:tmpl w:val="EDC2D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BC241A"/>
    <w:multiLevelType w:val="hybridMultilevel"/>
    <w:tmpl w:val="ED50CB6C"/>
    <w:lvl w:ilvl="0" w:tplc="4B8A40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AC7231B"/>
    <w:multiLevelType w:val="hybridMultilevel"/>
    <w:tmpl w:val="6B24CA36"/>
    <w:lvl w:ilvl="0" w:tplc="1E5ADD3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BFA3548"/>
    <w:multiLevelType w:val="hybridMultilevel"/>
    <w:tmpl w:val="6AD25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EF5C88"/>
    <w:multiLevelType w:val="hybridMultilevel"/>
    <w:tmpl w:val="5ED8F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8B1055"/>
    <w:multiLevelType w:val="hybridMultilevel"/>
    <w:tmpl w:val="D954F32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8350825">
    <w:abstractNumId w:val="7"/>
  </w:num>
  <w:num w:numId="2" w16cid:durableId="163201723">
    <w:abstractNumId w:val="9"/>
  </w:num>
  <w:num w:numId="3" w16cid:durableId="1376195893">
    <w:abstractNumId w:val="8"/>
  </w:num>
  <w:num w:numId="4" w16cid:durableId="1462648452">
    <w:abstractNumId w:val="10"/>
  </w:num>
  <w:num w:numId="5" w16cid:durableId="1734936277">
    <w:abstractNumId w:val="14"/>
  </w:num>
  <w:num w:numId="6" w16cid:durableId="780690632">
    <w:abstractNumId w:val="13"/>
  </w:num>
  <w:num w:numId="7" w16cid:durableId="364714569">
    <w:abstractNumId w:val="3"/>
  </w:num>
  <w:num w:numId="8" w16cid:durableId="830876725">
    <w:abstractNumId w:val="1"/>
  </w:num>
  <w:num w:numId="9" w16cid:durableId="1993479800">
    <w:abstractNumId w:val="6"/>
  </w:num>
  <w:num w:numId="10" w16cid:durableId="1014302888">
    <w:abstractNumId w:val="11"/>
  </w:num>
  <w:num w:numId="11" w16cid:durableId="1978804273">
    <w:abstractNumId w:val="5"/>
  </w:num>
  <w:num w:numId="12" w16cid:durableId="1466656577">
    <w:abstractNumId w:val="2"/>
  </w:num>
  <w:num w:numId="13" w16cid:durableId="476996882">
    <w:abstractNumId w:val="19"/>
  </w:num>
  <w:num w:numId="14" w16cid:durableId="907762848">
    <w:abstractNumId w:val="16"/>
  </w:num>
  <w:num w:numId="15" w16cid:durableId="1795446283">
    <w:abstractNumId w:val="4"/>
  </w:num>
  <w:num w:numId="16" w16cid:durableId="222445806">
    <w:abstractNumId w:val="0"/>
  </w:num>
  <w:num w:numId="17" w16cid:durableId="1214197183">
    <w:abstractNumId w:val="18"/>
  </w:num>
  <w:num w:numId="18" w16cid:durableId="15813667">
    <w:abstractNumId w:val="17"/>
  </w:num>
  <w:num w:numId="19" w16cid:durableId="642075662">
    <w:abstractNumId w:val="20"/>
  </w:num>
  <w:num w:numId="20" w16cid:durableId="966274964">
    <w:abstractNumId w:val="15"/>
  </w:num>
  <w:num w:numId="21" w16cid:durableId="2047366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B"/>
    <w:rsid w:val="00007A7F"/>
    <w:rsid w:val="000145A4"/>
    <w:rsid w:val="00037F44"/>
    <w:rsid w:val="00045C44"/>
    <w:rsid w:val="00061764"/>
    <w:rsid w:val="00073E98"/>
    <w:rsid w:val="000A57DF"/>
    <w:rsid w:val="000A7FEC"/>
    <w:rsid w:val="000C3191"/>
    <w:rsid w:val="000D543D"/>
    <w:rsid w:val="000D6EA1"/>
    <w:rsid w:val="00100C4C"/>
    <w:rsid w:val="00111E73"/>
    <w:rsid w:val="00132754"/>
    <w:rsid w:val="001420D0"/>
    <w:rsid w:val="0015647F"/>
    <w:rsid w:val="0016209C"/>
    <w:rsid w:val="00172B4C"/>
    <w:rsid w:val="00180C74"/>
    <w:rsid w:val="001A4C25"/>
    <w:rsid w:val="001E0245"/>
    <w:rsid w:val="001F6BAA"/>
    <w:rsid w:val="00201614"/>
    <w:rsid w:val="00201EB5"/>
    <w:rsid w:val="00206061"/>
    <w:rsid w:val="00210245"/>
    <w:rsid w:val="00240E62"/>
    <w:rsid w:val="00273ADB"/>
    <w:rsid w:val="00277E74"/>
    <w:rsid w:val="002811F7"/>
    <w:rsid w:val="002A060B"/>
    <w:rsid w:val="002C13F4"/>
    <w:rsid w:val="002D1211"/>
    <w:rsid w:val="002F68A5"/>
    <w:rsid w:val="00342F33"/>
    <w:rsid w:val="0039699E"/>
    <w:rsid w:val="003B1A48"/>
    <w:rsid w:val="003E610C"/>
    <w:rsid w:val="003E7967"/>
    <w:rsid w:val="004822A8"/>
    <w:rsid w:val="004932CC"/>
    <w:rsid w:val="004C188C"/>
    <w:rsid w:val="004C6454"/>
    <w:rsid w:val="004C7B99"/>
    <w:rsid w:val="004D5DEB"/>
    <w:rsid w:val="004E332A"/>
    <w:rsid w:val="005025BA"/>
    <w:rsid w:val="00510AEA"/>
    <w:rsid w:val="00526E59"/>
    <w:rsid w:val="00566823"/>
    <w:rsid w:val="00571449"/>
    <w:rsid w:val="00581316"/>
    <w:rsid w:val="005C6424"/>
    <w:rsid w:val="00604BD6"/>
    <w:rsid w:val="00612DCF"/>
    <w:rsid w:val="00630ABF"/>
    <w:rsid w:val="006375B3"/>
    <w:rsid w:val="00647C10"/>
    <w:rsid w:val="00661B69"/>
    <w:rsid w:val="00675E09"/>
    <w:rsid w:val="006A1914"/>
    <w:rsid w:val="006B2272"/>
    <w:rsid w:val="006B7397"/>
    <w:rsid w:val="006D326E"/>
    <w:rsid w:val="006D4EF5"/>
    <w:rsid w:val="006E4646"/>
    <w:rsid w:val="006E67F1"/>
    <w:rsid w:val="006F733C"/>
    <w:rsid w:val="007016B1"/>
    <w:rsid w:val="007061A7"/>
    <w:rsid w:val="00747956"/>
    <w:rsid w:val="0075374B"/>
    <w:rsid w:val="00760E27"/>
    <w:rsid w:val="007635A3"/>
    <w:rsid w:val="007655A6"/>
    <w:rsid w:val="00777D55"/>
    <w:rsid w:val="007B0930"/>
    <w:rsid w:val="007B22AB"/>
    <w:rsid w:val="007B6DE9"/>
    <w:rsid w:val="007C0444"/>
    <w:rsid w:val="007C6B99"/>
    <w:rsid w:val="007D4521"/>
    <w:rsid w:val="007F318E"/>
    <w:rsid w:val="007F69F7"/>
    <w:rsid w:val="008363D8"/>
    <w:rsid w:val="0086466F"/>
    <w:rsid w:val="00883B7D"/>
    <w:rsid w:val="008B7751"/>
    <w:rsid w:val="008C2F92"/>
    <w:rsid w:val="008E45E9"/>
    <w:rsid w:val="008E5147"/>
    <w:rsid w:val="009050F8"/>
    <w:rsid w:val="00920F4A"/>
    <w:rsid w:val="00931A8E"/>
    <w:rsid w:val="009862C9"/>
    <w:rsid w:val="009915E0"/>
    <w:rsid w:val="009937D8"/>
    <w:rsid w:val="0099621E"/>
    <w:rsid w:val="009A5B5A"/>
    <w:rsid w:val="009A737F"/>
    <w:rsid w:val="009B651E"/>
    <w:rsid w:val="009C26D5"/>
    <w:rsid w:val="00A0731E"/>
    <w:rsid w:val="00A25995"/>
    <w:rsid w:val="00A63882"/>
    <w:rsid w:val="00A65178"/>
    <w:rsid w:val="00A70B4C"/>
    <w:rsid w:val="00A75CC4"/>
    <w:rsid w:val="00A7609B"/>
    <w:rsid w:val="00AA550B"/>
    <w:rsid w:val="00AA5F6A"/>
    <w:rsid w:val="00AB2DAB"/>
    <w:rsid w:val="00AC29B9"/>
    <w:rsid w:val="00AC4284"/>
    <w:rsid w:val="00AC6C8B"/>
    <w:rsid w:val="00B12E4B"/>
    <w:rsid w:val="00B353B8"/>
    <w:rsid w:val="00B67FDA"/>
    <w:rsid w:val="00B70681"/>
    <w:rsid w:val="00BA5D2A"/>
    <w:rsid w:val="00BC2BF7"/>
    <w:rsid w:val="00BC40DD"/>
    <w:rsid w:val="00BC7641"/>
    <w:rsid w:val="00BD76DF"/>
    <w:rsid w:val="00BF0E8B"/>
    <w:rsid w:val="00BF214C"/>
    <w:rsid w:val="00BF5908"/>
    <w:rsid w:val="00C049A9"/>
    <w:rsid w:val="00C05D73"/>
    <w:rsid w:val="00C17091"/>
    <w:rsid w:val="00C170C6"/>
    <w:rsid w:val="00C17D7B"/>
    <w:rsid w:val="00C21C63"/>
    <w:rsid w:val="00C32C2A"/>
    <w:rsid w:val="00C338EB"/>
    <w:rsid w:val="00C4525C"/>
    <w:rsid w:val="00C45844"/>
    <w:rsid w:val="00C85671"/>
    <w:rsid w:val="00C96118"/>
    <w:rsid w:val="00CB2AF6"/>
    <w:rsid w:val="00CC0B29"/>
    <w:rsid w:val="00CC56A2"/>
    <w:rsid w:val="00D0368B"/>
    <w:rsid w:val="00D2021D"/>
    <w:rsid w:val="00D24486"/>
    <w:rsid w:val="00D36550"/>
    <w:rsid w:val="00D644F7"/>
    <w:rsid w:val="00D77303"/>
    <w:rsid w:val="00D933AA"/>
    <w:rsid w:val="00DA347B"/>
    <w:rsid w:val="00DB2834"/>
    <w:rsid w:val="00DF0987"/>
    <w:rsid w:val="00E013A9"/>
    <w:rsid w:val="00E10CB0"/>
    <w:rsid w:val="00E1209C"/>
    <w:rsid w:val="00E149A6"/>
    <w:rsid w:val="00E55772"/>
    <w:rsid w:val="00E562D5"/>
    <w:rsid w:val="00E57123"/>
    <w:rsid w:val="00E96699"/>
    <w:rsid w:val="00EA6AE3"/>
    <w:rsid w:val="00EB741B"/>
    <w:rsid w:val="00ED07EC"/>
    <w:rsid w:val="00ED4350"/>
    <w:rsid w:val="00ED4529"/>
    <w:rsid w:val="00F00118"/>
    <w:rsid w:val="00F048A8"/>
    <w:rsid w:val="00F150E7"/>
    <w:rsid w:val="00F278BE"/>
    <w:rsid w:val="00F54237"/>
    <w:rsid w:val="00F628C8"/>
    <w:rsid w:val="00F74EEB"/>
    <w:rsid w:val="00F75F98"/>
    <w:rsid w:val="00F771AC"/>
    <w:rsid w:val="00F953BF"/>
    <w:rsid w:val="00FC401D"/>
    <w:rsid w:val="00FF341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E8EE"/>
  <w15:chartTrackingRefBased/>
  <w15:docId w15:val="{3FD50FDC-6C4C-4DC2-AF7C-201D2408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44"/>
    <w:pPr>
      <w:ind w:left="720"/>
      <w:contextualSpacing/>
    </w:pPr>
  </w:style>
  <w:style w:type="table" w:styleId="TableGrid">
    <w:name w:val="Table Grid"/>
    <w:basedOn w:val="TableNormal"/>
    <w:uiPriority w:val="39"/>
    <w:rsid w:val="001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1F7"/>
  </w:style>
  <w:style w:type="paragraph" w:styleId="Footer">
    <w:name w:val="footer"/>
    <w:basedOn w:val="Normal"/>
    <w:link w:val="FooterChar"/>
    <w:uiPriority w:val="99"/>
    <w:unhideWhenUsed/>
    <w:rsid w:val="0028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1F7"/>
  </w:style>
  <w:style w:type="paragraph" w:styleId="NormalWeb">
    <w:name w:val="Normal (Web)"/>
    <w:basedOn w:val="Normal"/>
    <w:uiPriority w:val="99"/>
    <w:unhideWhenUsed/>
    <w:rsid w:val="007016B1"/>
    <w:pPr>
      <w:spacing w:before="100" w:beforeAutospacing="1" w:after="100" w:afterAutospacing="1" w:line="240" w:lineRule="auto"/>
    </w:pPr>
    <w:rPr>
      <w:rFonts w:ascii="Times New Roman" w:eastAsia="Times New Roman" w:hAnsi="Times New Roman" w:cs="Times New Roman"/>
      <w:lang w:eastAsia="en-IN" w:bidi="ta-IN"/>
    </w:rPr>
  </w:style>
  <w:style w:type="character" w:styleId="Strong">
    <w:name w:val="Strong"/>
    <w:basedOn w:val="DefaultParagraphFont"/>
    <w:uiPriority w:val="22"/>
    <w:qFormat/>
    <w:rsid w:val="0070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5179">
      <w:bodyDiv w:val="1"/>
      <w:marLeft w:val="0"/>
      <w:marRight w:val="0"/>
      <w:marTop w:val="0"/>
      <w:marBottom w:val="0"/>
      <w:divBdr>
        <w:top w:val="none" w:sz="0" w:space="0" w:color="auto"/>
        <w:left w:val="none" w:sz="0" w:space="0" w:color="auto"/>
        <w:bottom w:val="none" w:sz="0" w:space="0" w:color="auto"/>
        <w:right w:val="none" w:sz="0" w:space="0" w:color="auto"/>
      </w:divBdr>
    </w:div>
    <w:div w:id="2813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Farzana</dc:creator>
  <cp:keywords/>
  <dc:description/>
  <cp:lastModifiedBy>Fathima Farzana</cp:lastModifiedBy>
  <cp:revision>20</cp:revision>
  <dcterms:created xsi:type="dcterms:W3CDTF">2024-03-10T11:26:00Z</dcterms:created>
  <dcterms:modified xsi:type="dcterms:W3CDTF">2024-03-11T05:32:00Z</dcterms:modified>
</cp:coreProperties>
</file>