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76EE" w14:textId="77777777" w:rsidR="00BD5E8F" w:rsidRDefault="00BD5E8F" w:rsidP="00BD5E8F">
      <w:pPr>
        <w:spacing w:after="0"/>
        <w:jc w:val="center"/>
        <w:rPr>
          <w:rFonts w:ascii="Arial" w:hAnsi="Arial" w:cs="Arial"/>
          <w:b/>
          <w:sz w:val="24"/>
        </w:rPr>
      </w:pPr>
    </w:p>
    <w:p w14:paraId="154B4DD9" w14:textId="77777777" w:rsidR="00BD5E8F" w:rsidRDefault="00BD5E8F" w:rsidP="00BD5E8F">
      <w:pPr>
        <w:spacing w:after="0"/>
        <w:jc w:val="center"/>
        <w:rPr>
          <w:rFonts w:ascii="Arial" w:hAnsi="Arial" w:cs="Arial"/>
          <w:b/>
          <w:sz w:val="24"/>
        </w:rPr>
      </w:pPr>
    </w:p>
    <w:p w14:paraId="04F638F4" w14:textId="77777777" w:rsidR="00BD5E8F" w:rsidRDefault="00BD5E8F" w:rsidP="00BD5E8F">
      <w:pPr>
        <w:spacing w:after="0"/>
        <w:jc w:val="center"/>
        <w:rPr>
          <w:rFonts w:ascii="Arial" w:hAnsi="Arial" w:cs="Arial"/>
          <w:b/>
          <w:sz w:val="24"/>
        </w:rPr>
      </w:pPr>
    </w:p>
    <w:p w14:paraId="74F3A82D" w14:textId="77777777" w:rsidR="00BD5E8F" w:rsidRPr="0052281A" w:rsidRDefault="00BD5E8F" w:rsidP="00BD5E8F">
      <w:pPr>
        <w:spacing w:after="0"/>
        <w:jc w:val="center"/>
        <w:rPr>
          <w:rFonts w:ascii="Arial" w:hAnsi="Arial" w:cs="Arial"/>
          <w:b/>
          <w:sz w:val="24"/>
        </w:rPr>
      </w:pPr>
      <w:r>
        <w:rPr>
          <w:noProof/>
        </w:rPr>
        <mc:AlternateContent>
          <mc:Choice Requires="wps">
            <w:drawing>
              <wp:anchor distT="0" distB="0" distL="114300" distR="114300" simplePos="0" relativeHeight="251660288" behindDoc="0" locked="0" layoutInCell="1" allowOverlap="1" wp14:anchorId="198AB6B0" wp14:editId="798F42DE">
                <wp:simplePos x="0" y="0"/>
                <wp:positionH relativeFrom="column">
                  <wp:posOffset>5000625</wp:posOffset>
                </wp:positionH>
                <wp:positionV relativeFrom="paragraph">
                  <wp:posOffset>-695325</wp:posOffset>
                </wp:positionV>
                <wp:extent cx="1828800" cy="5619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1975"/>
                        </a:xfrm>
                        <a:prstGeom prst="rect">
                          <a:avLst/>
                        </a:prstGeom>
                        <a:solidFill>
                          <a:srgbClr val="FFFFFF"/>
                        </a:solidFill>
                        <a:ln w="9525">
                          <a:solidFill>
                            <a:srgbClr val="000000"/>
                          </a:solidFill>
                          <a:miter lim="800000"/>
                          <a:headEnd/>
                          <a:tailEnd/>
                        </a:ln>
                      </wps:spPr>
                      <wps:txbx>
                        <w:txbxContent>
                          <w:p w14:paraId="5081E718" w14:textId="77777777" w:rsidR="00BD5E8F" w:rsidRDefault="00BD5E8F" w:rsidP="00BD5E8F">
                            <w:pPr>
                              <w:pStyle w:val="NormalWeb"/>
                              <w:spacing w:before="120" w:beforeAutospacing="0" w:after="120" w:afterAutospacing="0"/>
                            </w:pPr>
                            <w:r>
                              <w:rPr>
                                <w:rFonts w:ascii="Calibri" w:hAnsi="Calibri" w:cs="Calibri"/>
                                <w:color w:val="000000"/>
                                <w:sz w:val="22"/>
                                <w:szCs w:val="22"/>
                                <w:lang w:val="en-IN"/>
                              </w:rPr>
                              <w:t>Register Number:</w:t>
                            </w:r>
                          </w:p>
                          <w:p w14:paraId="228B541E" w14:textId="77777777" w:rsidR="00BD5E8F" w:rsidRDefault="00BD5E8F" w:rsidP="00BD5E8F">
                            <w:pPr>
                              <w:pStyle w:val="NormalWeb"/>
                              <w:spacing w:before="120" w:beforeAutospacing="0" w:after="120" w:afterAutospacing="0"/>
                            </w:pPr>
                            <w:r>
                              <w:rPr>
                                <w:rFonts w:ascii="Calibri" w:hAnsi="Calibri" w:cs="Calibri"/>
                                <w:color w:val="000000"/>
                                <w:sz w:val="22"/>
                                <w:szCs w:val="22"/>
                                <w:lang w:val="en-IN"/>
                              </w:rPr>
                              <w:t>Date:</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98AB6B0" id="_x0000_t202" coordsize="21600,21600" o:spt="202" path="m,l,21600r21600,l21600,xe">
                <v:stroke joinstyle="miter"/>
                <v:path gradientshapeok="t" o:connecttype="rect"/>
              </v:shapetype>
              <v:shape id="Text Box 5" o:spid="_x0000_s1026" type="#_x0000_t202" style="position:absolute;left:0;text-align:left;margin-left:393.75pt;margin-top:-54.75pt;width:2in;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">
                <v:textbox>
                  <w:txbxContent>
                    <w:p w14:paraId="5081E718" w14:textId="77777777" w:rsidR="00BD5E8F" w:rsidRDefault="00BD5E8F" w:rsidP="00BD5E8F">
                      <w:pPr>
                        <w:pStyle w:val="NormalWeb"/>
                        <w:spacing w:before="120" w:beforeAutospacing="0" w:after="120" w:afterAutospacing="0"/>
                      </w:pPr>
                      <w:r>
                        <w:rPr>
                          <w:rFonts w:ascii="Calibri" w:hAnsi="Calibri" w:cs="Calibri"/>
                          <w:color w:val="000000"/>
                          <w:sz w:val="22"/>
                          <w:szCs w:val="22"/>
                          <w:lang w:val="en-IN"/>
                        </w:rPr>
                        <w:t>Register Number:</w:t>
                      </w:r>
                    </w:p>
                    <w:p w14:paraId="228B541E" w14:textId="77777777" w:rsidR="00BD5E8F" w:rsidRDefault="00BD5E8F" w:rsidP="00BD5E8F">
                      <w:pPr>
                        <w:pStyle w:val="NormalWeb"/>
                        <w:spacing w:before="120" w:beforeAutospacing="0" w:after="120" w:afterAutospacing="0"/>
                      </w:pPr>
                      <w:r>
                        <w:rPr>
                          <w:rFonts w:ascii="Calibri" w:hAnsi="Calibri" w:cs="Calibri"/>
                          <w:color w:val="000000"/>
                          <w:sz w:val="22"/>
                          <w:szCs w:val="22"/>
                          <w:lang w:val="en-IN"/>
                        </w:rPr>
                        <w:t>Date:</w:t>
                      </w:r>
                    </w:p>
                  </w:txbxContent>
                </v:textbox>
              </v:shape>
            </w:pict>
          </mc:Fallback>
        </mc:AlternateContent>
      </w:r>
      <w:r>
        <w:rPr>
          <w:noProof/>
        </w:rPr>
        <w:drawing>
          <wp:anchor distT="0" distB="0" distL="114300" distR="114300" simplePos="0" relativeHeight="251659264" behindDoc="0" locked="0" layoutInCell="1" allowOverlap="1" wp14:anchorId="0805430D" wp14:editId="4CE9FBB3">
            <wp:simplePos x="0" y="0"/>
            <wp:positionH relativeFrom="column">
              <wp:posOffset>38100</wp:posOffset>
            </wp:positionH>
            <wp:positionV relativeFrom="paragraph">
              <wp:posOffset>-133350</wp:posOffset>
            </wp:positionV>
            <wp:extent cx="961390" cy="904240"/>
            <wp:effectExtent l="0" t="0" r="0" b="0"/>
            <wp:wrapNone/>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81A">
        <w:rPr>
          <w:rFonts w:ascii="Arial" w:hAnsi="Arial" w:cs="Arial"/>
          <w:b/>
          <w:sz w:val="24"/>
        </w:rPr>
        <w:t>ST. JOSEPH’S COLLEGE (AUTONOMOUS), BANGALORE-27</w:t>
      </w:r>
    </w:p>
    <w:p w14:paraId="4287C7C0" w14:textId="02D65C08" w:rsidR="00BD5E8F" w:rsidRPr="0052281A" w:rsidRDefault="00853DF5" w:rsidP="00BD5E8F">
      <w:pPr>
        <w:spacing w:after="0"/>
        <w:jc w:val="center"/>
        <w:rPr>
          <w:rFonts w:ascii="Arial" w:hAnsi="Arial" w:cs="Arial"/>
          <w:b/>
          <w:sz w:val="24"/>
        </w:rPr>
      </w:pPr>
      <w:r>
        <w:rPr>
          <w:rFonts w:ascii="Arial" w:hAnsi="Arial" w:cs="Arial"/>
          <w:b/>
          <w:sz w:val="24"/>
        </w:rPr>
        <w:t>B</w:t>
      </w:r>
      <w:r w:rsidR="00BD5E8F" w:rsidRPr="0052281A">
        <w:rPr>
          <w:rFonts w:ascii="Arial" w:hAnsi="Arial" w:cs="Arial"/>
          <w:b/>
          <w:sz w:val="24"/>
        </w:rPr>
        <w:t>.Com –</w:t>
      </w:r>
      <w:r w:rsidR="00BD5E8F">
        <w:rPr>
          <w:rFonts w:ascii="Arial" w:hAnsi="Arial" w:cs="Arial"/>
          <w:b/>
          <w:sz w:val="24"/>
        </w:rPr>
        <w:t xml:space="preserve"> </w:t>
      </w:r>
      <w:r>
        <w:rPr>
          <w:rFonts w:ascii="Arial" w:hAnsi="Arial" w:cs="Arial"/>
          <w:b/>
          <w:sz w:val="24"/>
        </w:rPr>
        <w:t>VI</w:t>
      </w:r>
      <w:r w:rsidR="00BD5E8F" w:rsidRPr="0052281A">
        <w:rPr>
          <w:rFonts w:ascii="Arial" w:hAnsi="Arial" w:cs="Arial"/>
          <w:b/>
          <w:sz w:val="24"/>
        </w:rPr>
        <w:t xml:space="preserve"> SEMESTER</w:t>
      </w:r>
    </w:p>
    <w:p w14:paraId="6E06DEE6" w14:textId="46F31224" w:rsidR="00BD5E8F" w:rsidRPr="00AA7322" w:rsidRDefault="00BD5E8F" w:rsidP="00BD5E8F">
      <w:pPr>
        <w:spacing w:after="0"/>
        <w:jc w:val="center"/>
        <w:rPr>
          <w:rFonts w:ascii="Arial" w:hAnsi="Arial" w:cs="Arial"/>
          <w:b/>
          <w:sz w:val="24"/>
        </w:rPr>
      </w:pPr>
      <w:r w:rsidRPr="00AA7322">
        <w:rPr>
          <w:rFonts w:ascii="Arial" w:hAnsi="Arial" w:cs="Arial"/>
          <w:b/>
          <w:sz w:val="24"/>
        </w:rPr>
        <w:t xml:space="preserve">SEMESTER EXAMINATION: </w:t>
      </w:r>
      <w:r w:rsidR="00A441B4">
        <w:rPr>
          <w:rFonts w:ascii="Arial" w:hAnsi="Arial" w:cs="Arial"/>
          <w:b/>
          <w:sz w:val="24"/>
        </w:rPr>
        <w:t>April</w:t>
      </w:r>
      <w:r w:rsidRPr="00AA7322">
        <w:rPr>
          <w:rFonts w:ascii="Arial" w:hAnsi="Arial" w:cs="Arial"/>
          <w:b/>
          <w:sz w:val="24"/>
        </w:rPr>
        <w:t xml:space="preserve"> </w:t>
      </w:r>
      <w:r w:rsidR="00133826">
        <w:rPr>
          <w:rFonts w:ascii="Arial" w:hAnsi="Arial" w:cs="Arial"/>
          <w:b/>
          <w:sz w:val="24"/>
        </w:rPr>
        <w:t>2024</w:t>
      </w:r>
    </w:p>
    <w:p w14:paraId="18A208B4" w14:textId="154F4A99" w:rsidR="00BD5E8F" w:rsidRPr="00AA7322" w:rsidRDefault="00BD5E8F" w:rsidP="00BD5E8F">
      <w:pPr>
        <w:spacing w:after="0"/>
        <w:jc w:val="center"/>
        <w:rPr>
          <w:rFonts w:ascii="Arial" w:hAnsi="Arial" w:cs="Arial"/>
          <w:b/>
          <w:sz w:val="18"/>
          <w:szCs w:val="16"/>
        </w:rPr>
      </w:pPr>
      <w:r w:rsidRPr="00AA7322">
        <w:rPr>
          <w:rFonts w:ascii="Arial" w:hAnsi="Arial" w:cs="Arial"/>
          <w:b/>
          <w:sz w:val="18"/>
          <w:szCs w:val="16"/>
        </w:rPr>
        <w:t xml:space="preserve">(Examination conducted in </w:t>
      </w:r>
      <w:r w:rsidR="00A441B4">
        <w:rPr>
          <w:rFonts w:ascii="Arial" w:hAnsi="Arial" w:cs="Arial"/>
          <w:b/>
          <w:sz w:val="18"/>
          <w:szCs w:val="16"/>
        </w:rPr>
        <w:t>May</w:t>
      </w:r>
      <w:r w:rsidR="00133826">
        <w:rPr>
          <w:rFonts w:ascii="Arial" w:hAnsi="Arial" w:cs="Arial"/>
          <w:b/>
          <w:sz w:val="18"/>
          <w:szCs w:val="16"/>
        </w:rPr>
        <w:t>/June</w:t>
      </w:r>
      <w:r w:rsidRPr="00AA7322">
        <w:rPr>
          <w:rFonts w:ascii="Arial" w:hAnsi="Arial" w:cs="Arial"/>
          <w:b/>
          <w:sz w:val="18"/>
          <w:szCs w:val="16"/>
        </w:rPr>
        <w:t xml:space="preserve"> </w:t>
      </w:r>
      <w:r w:rsidR="00133826">
        <w:rPr>
          <w:rFonts w:ascii="Arial" w:hAnsi="Arial" w:cs="Arial"/>
          <w:b/>
          <w:sz w:val="18"/>
          <w:szCs w:val="16"/>
        </w:rPr>
        <w:t>2024</w:t>
      </w:r>
      <w:r w:rsidRPr="00AA7322">
        <w:rPr>
          <w:rFonts w:ascii="Arial" w:hAnsi="Arial" w:cs="Arial"/>
          <w:b/>
          <w:sz w:val="18"/>
          <w:szCs w:val="16"/>
        </w:rPr>
        <w:t>)</w:t>
      </w:r>
    </w:p>
    <w:p w14:paraId="4F8FA8A9" w14:textId="0EEF9A42" w:rsidR="00BD5E8F" w:rsidRPr="00C77706" w:rsidRDefault="00A441B4" w:rsidP="00BD5E8F">
      <w:pPr>
        <w:spacing w:after="0"/>
        <w:jc w:val="center"/>
        <w:rPr>
          <w:rFonts w:ascii="Arial" w:hAnsi="Arial" w:cs="Arial"/>
          <w:b/>
          <w:sz w:val="24"/>
        </w:rPr>
      </w:pPr>
      <w:r w:rsidRPr="00A441B4">
        <w:rPr>
          <w:rFonts w:ascii="Arial" w:hAnsi="Arial" w:cs="Arial"/>
          <w:b/>
          <w:sz w:val="24"/>
        </w:rPr>
        <w:t>BCDEA65</w:t>
      </w:r>
      <w:r w:rsidR="00E4607E">
        <w:rPr>
          <w:rFonts w:ascii="Arial" w:hAnsi="Arial" w:cs="Arial"/>
          <w:b/>
          <w:sz w:val="24"/>
        </w:rPr>
        <w:t>23</w:t>
      </w:r>
      <w:r w:rsidRPr="00A441B4">
        <w:rPr>
          <w:rFonts w:ascii="Arial" w:hAnsi="Arial" w:cs="Arial"/>
          <w:b/>
          <w:sz w:val="24"/>
        </w:rPr>
        <w:t xml:space="preserve"> Corporate Taxation</w:t>
      </w:r>
    </w:p>
    <w:p w14:paraId="55462B31" w14:textId="0E09D60B" w:rsidR="00BD5E8F" w:rsidRPr="0052281A" w:rsidRDefault="00BD5E8F" w:rsidP="00BD5E8F">
      <w:pPr>
        <w:spacing w:after="0"/>
        <w:rPr>
          <w:rFonts w:ascii="Arial" w:hAnsi="Arial" w:cs="Arial"/>
          <w:b/>
        </w:rPr>
      </w:pPr>
      <w:r w:rsidRPr="0052281A">
        <w:rPr>
          <w:rFonts w:ascii="Arial" w:hAnsi="Arial" w:cs="Arial"/>
          <w:b/>
        </w:rPr>
        <w:t>Time: 2 Hours</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00133826">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Pr>
          <w:rFonts w:ascii="Arial" w:hAnsi="Arial" w:cs="Arial"/>
          <w:b/>
        </w:rPr>
        <w:t xml:space="preserve">    </w:t>
      </w:r>
      <w:r w:rsidRPr="0052281A">
        <w:rPr>
          <w:rFonts w:ascii="Arial" w:hAnsi="Arial" w:cs="Arial"/>
          <w:b/>
        </w:rPr>
        <w:t xml:space="preserve">Max Marks: </w:t>
      </w:r>
      <w:r w:rsidR="00133826">
        <w:rPr>
          <w:rFonts w:ascii="Arial" w:hAnsi="Arial" w:cs="Arial"/>
          <w:b/>
        </w:rPr>
        <w:t>60</w:t>
      </w:r>
    </w:p>
    <w:p w14:paraId="7FF3E1CB" w14:textId="77777777" w:rsidR="00BD5E8F" w:rsidRPr="0052281A" w:rsidRDefault="00BD5E8F" w:rsidP="00BD5E8F">
      <w:pPr>
        <w:spacing w:after="0"/>
        <w:jc w:val="center"/>
        <w:rPr>
          <w:rFonts w:ascii="Arial" w:hAnsi="Arial" w:cs="Arial"/>
          <w:b/>
        </w:rPr>
      </w:pPr>
      <w:r w:rsidRPr="0052281A">
        <w:rPr>
          <w:rFonts w:ascii="Arial" w:hAnsi="Arial" w:cs="Arial"/>
          <w:b/>
        </w:rPr>
        <w:t xml:space="preserve">This paper contains </w:t>
      </w:r>
      <w:r>
        <w:rPr>
          <w:rFonts w:ascii="Arial" w:hAnsi="Arial" w:cs="Arial"/>
          <w:b/>
        </w:rPr>
        <w:t>four</w:t>
      </w:r>
      <w:r w:rsidRPr="0052281A">
        <w:rPr>
          <w:rFonts w:ascii="Arial" w:hAnsi="Arial" w:cs="Arial"/>
          <w:b/>
        </w:rPr>
        <w:t xml:space="preserve"> printed pages and four parts</w:t>
      </w:r>
    </w:p>
    <w:p w14:paraId="4A2A37A2" w14:textId="77777777" w:rsidR="00BD5E8F" w:rsidRPr="0052281A" w:rsidRDefault="00BD5E8F" w:rsidP="00BD5E8F">
      <w:pPr>
        <w:spacing w:after="0"/>
        <w:rPr>
          <w:rFonts w:ascii="Arial" w:hAnsi="Arial" w:cs="Arial"/>
        </w:rPr>
      </w:pPr>
    </w:p>
    <w:p w14:paraId="50A52AAD" w14:textId="77777777" w:rsidR="00BD5E8F" w:rsidRDefault="00BD5E8F" w:rsidP="00BD5E8F">
      <w:pPr>
        <w:spacing w:after="0"/>
        <w:jc w:val="center"/>
        <w:rPr>
          <w:rFonts w:ascii="Arial" w:hAnsi="Arial" w:cs="Arial"/>
          <w:b/>
        </w:rPr>
      </w:pPr>
      <w:r w:rsidRPr="0052281A">
        <w:rPr>
          <w:rFonts w:ascii="Arial" w:hAnsi="Arial" w:cs="Arial"/>
          <w:b/>
        </w:rPr>
        <w:t>Section A</w:t>
      </w:r>
      <w:r w:rsidRPr="00F46815">
        <w:rPr>
          <w:noProof/>
        </w:rPr>
        <w:t xml:space="preserve"> </w:t>
      </w:r>
    </w:p>
    <w:p w14:paraId="6B630D1B" w14:textId="77777777" w:rsidR="00BD5E8F" w:rsidRPr="0052281A" w:rsidRDefault="00BD5E8F" w:rsidP="00BD5E8F">
      <w:pPr>
        <w:spacing w:after="0"/>
        <w:jc w:val="center"/>
        <w:rPr>
          <w:rFonts w:ascii="Arial" w:hAnsi="Arial" w:cs="Arial"/>
          <w:b/>
        </w:rPr>
      </w:pPr>
    </w:p>
    <w:p w14:paraId="51FAB1FA" w14:textId="27288283" w:rsidR="00BD5E8F" w:rsidRDefault="00BD5E8F" w:rsidP="00BD5E8F">
      <w:pPr>
        <w:spacing w:after="0"/>
        <w:rPr>
          <w:rFonts w:ascii="Arial" w:hAnsi="Arial" w:cs="Arial"/>
          <w:b/>
        </w:rPr>
      </w:pPr>
      <w:r w:rsidRPr="0052281A">
        <w:rPr>
          <w:rFonts w:ascii="Arial" w:hAnsi="Arial" w:cs="Arial"/>
          <w:b/>
        </w:rPr>
        <w:t xml:space="preserve">I Answer any </w:t>
      </w:r>
      <w:r w:rsidR="001F2091">
        <w:rPr>
          <w:rFonts w:ascii="Arial" w:hAnsi="Arial" w:cs="Arial"/>
          <w:b/>
        </w:rPr>
        <w:t>five</w:t>
      </w:r>
      <w:r w:rsidRPr="0052281A">
        <w:rPr>
          <w:rFonts w:ascii="Arial" w:hAnsi="Arial" w:cs="Arial"/>
          <w:b/>
        </w:rPr>
        <w:t xml:space="preserve"> of the following</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w:t>
      </w:r>
      <w:r w:rsidR="001F2091">
        <w:rPr>
          <w:rFonts w:ascii="Arial" w:hAnsi="Arial" w:cs="Arial"/>
          <w:b/>
        </w:rPr>
        <w:t>5</w:t>
      </w:r>
      <w:r w:rsidR="00671BAA">
        <w:rPr>
          <w:rFonts w:ascii="Arial" w:hAnsi="Arial" w:cs="Arial"/>
          <w:b/>
        </w:rPr>
        <w:t>Q</w:t>
      </w:r>
      <w:r w:rsidRPr="0052281A">
        <w:rPr>
          <w:rFonts w:ascii="Arial" w:hAnsi="Arial" w:cs="Arial"/>
          <w:b/>
        </w:rPr>
        <w:t xml:space="preserve"> </w:t>
      </w:r>
      <w:r>
        <w:rPr>
          <w:rFonts w:ascii="Arial" w:hAnsi="Arial" w:cs="Arial"/>
          <w:b/>
        </w:rPr>
        <w:t>×</w:t>
      </w:r>
      <w:r w:rsidRPr="0052281A">
        <w:rPr>
          <w:rFonts w:ascii="Arial" w:hAnsi="Arial" w:cs="Arial"/>
          <w:b/>
        </w:rPr>
        <w:t xml:space="preserve"> </w:t>
      </w:r>
      <w:r w:rsidR="00671BAA">
        <w:rPr>
          <w:rFonts w:ascii="Arial" w:hAnsi="Arial" w:cs="Arial"/>
          <w:b/>
        </w:rPr>
        <w:t>3M</w:t>
      </w:r>
      <w:r w:rsidRPr="0052281A">
        <w:rPr>
          <w:rFonts w:ascii="Arial" w:hAnsi="Arial" w:cs="Arial"/>
          <w:b/>
        </w:rPr>
        <w:t xml:space="preserve"> = </w:t>
      </w:r>
      <w:r w:rsidR="00671BAA">
        <w:rPr>
          <w:rFonts w:ascii="Arial" w:hAnsi="Arial" w:cs="Arial"/>
          <w:b/>
        </w:rPr>
        <w:t>15</w:t>
      </w:r>
      <w:r>
        <w:rPr>
          <w:rFonts w:ascii="Arial" w:hAnsi="Arial" w:cs="Arial"/>
          <w:b/>
        </w:rPr>
        <w:t xml:space="preserve"> </w:t>
      </w:r>
      <w:r w:rsidRPr="0052281A">
        <w:rPr>
          <w:rFonts w:ascii="Arial" w:hAnsi="Arial" w:cs="Arial"/>
          <w:b/>
        </w:rPr>
        <w:t>marks)</w:t>
      </w:r>
    </w:p>
    <w:p w14:paraId="278A9DF4" w14:textId="28F76B86" w:rsidR="00BD5E8F" w:rsidRDefault="00BD5E8F" w:rsidP="00BD5E8F">
      <w:pPr>
        <w:spacing w:after="0"/>
      </w:pPr>
    </w:p>
    <w:p w14:paraId="3BF8D726" w14:textId="2BC778F6" w:rsidR="00BD5E8F" w:rsidRPr="00756E6C" w:rsidRDefault="00BD5E8F" w:rsidP="00615015">
      <w:pPr>
        <w:pStyle w:val="ListParagraph"/>
        <w:numPr>
          <w:ilvl w:val="0"/>
          <w:numId w:val="1"/>
        </w:numPr>
        <w:spacing w:line="276" w:lineRule="auto"/>
        <w:rPr>
          <w:rFonts w:ascii="Arial" w:hAnsi="Arial" w:cs="Arial"/>
          <w:lang w:val="en-US"/>
        </w:rPr>
      </w:pPr>
      <w:r w:rsidRPr="00756E6C">
        <w:rPr>
          <w:rFonts w:ascii="Arial" w:hAnsi="Arial" w:cs="Arial"/>
          <w:lang w:val="en-US"/>
        </w:rPr>
        <w:t xml:space="preserve">According to section 35, what is </w:t>
      </w:r>
      <w:r>
        <w:rPr>
          <w:rFonts w:ascii="Arial" w:hAnsi="Arial" w:cs="Arial"/>
          <w:lang w:val="en-US"/>
        </w:rPr>
        <w:t>admissibility</w:t>
      </w:r>
      <w:r w:rsidRPr="00756E6C">
        <w:rPr>
          <w:rFonts w:ascii="Arial" w:hAnsi="Arial" w:cs="Arial"/>
          <w:lang w:val="en-US"/>
        </w:rPr>
        <w:t xml:space="preserve"> of deduction for the following</w:t>
      </w:r>
    </w:p>
    <w:p w14:paraId="3919449A" w14:textId="77777777" w:rsidR="00133826" w:rsidRPr="00C07311" w:rsidRDefault="00133826" w:rsidP="00C07311">
      <w:pPr>
        <w:pStyle w:val="ListParagraph"/>
        <w:numPr>
          <w:ilvl w:val="0"/>
          <w:numId w:val="17"/>
        </w:numPr>
        <w:spacing w:line="276" w:lineRule="auto"/>
        <w:rPr>
          <w:rFonts w:ascii="Arial" w:hAnsi="Arial" w:cs="Arial"/>
          <w:lang w:val="en-US"/>
        </w:rPr>
      </w:pPr>
      <w:r w:rsidRPr="00C07311">
        <w:rPr>
          <w:rFonts w:ascii="Arial" w:hAnsi="Arial" w:cs="Arial"/>
          <w:lang w:val="en-US"/>
        </w:rPr>
        <w:t>In-house scientific research carried by assesse for:</w:t>
      </w:r>
    </w:p>
    <w:p w14:paraId="4432FB2D" w14:textId="5E7C7B77" w:rsidR="00133826" w:rsidRDefault="00133826" w:rsidP="00133826">
      <w:pPr>
        <w:pStyle w:val="ListParagraph"/>
        <w:numPr>
          <w:ilvl w:val="2"/>
          <w:numId w:val="1"/>
        </w:numPr>
        <w:spacing w:line="276" w:lineRule="auto"/>
        <w:rPr>
          <w:rFonts w:ascii="Arial" w:hAnsi="Arial" w:cs="Arial"/>
          <w:lang w:val="en-US"/>
        </w:rPr>
      </w:pPr>
      <w:r w:rsidRPr="00133826">
        <w:rPr>
          <w:rFonts w:ascii="Arial" w:hAnsi="Arial" w:cs="Arial"/>
          <w:lang w:val="en-US"/>
        </w:rPr>
        <w:t xml:space="preserve"> </w:t>
      </w:r>
      <w:r w:rsidR="00C07311">
        <w:rPr>
          <w:rFonts w:ascii="Arial" w:hAnsi="Arial" w:cs="Arial"/>
          <w:lang w:val="en-US"/>
        </w:rPr>
        <w:t>Expenses on purchase of land to set up R&amp;D center</w:t>
      </w:r>
    </w:p>
    <w:p w14:paraId="26DE35E6" w14:textId="4D866BD4" w:rsidR="00133826" w:rsidRDefault="00133826" w:rsidP="00133826">
      <w:pPr>
        <w:pStyle w:val="ListParagraph"/>
        <w:numPr>
          <w:ilvl w:val="2"/>
          <w:numId w:val="1"/>
        </w:numPr>
        <w:spacing w:line="276" w:lineRule="auto"/>
        <w:rPr>
          <w:rFonts w:ascii="Arial" w:hAnsi="Arial" w:cs="Arial"/>
          <w:lang w:val="en-US"/>
        </w:rPr>
      </w:pPr>
      <w:r w:rsidRPr="00133826">
        <w:rPr>
          <w:rFonts w:ascii="Arial" w:hAnsi="Arial" w:cs="Arial"/>
          <w:lang w:val="en-US"/>
        </w:rPr>
        <w:t xml:space="preserve"> </w:t>
      </w:r>
      <w:r w:rsidR="00C07311">
        <w:rPr>
          <w:rFonts w:ascii="Arial" w:hAnsi="Arial" w:cs="Arial"/>
          <w:lang w:val="en-US"/>
        </w:rPr>
        <w:t>Expenses on payment of salary to research personnel</w:t>
      </w:r>
    </w:p>
    <w:p w14:paraId="38E37FCE" w14:textId="2F5AFC0B" w:rsidR="00C07311" w:rsidRDefault="00C07311" w:rsidP="00133826">
      <w:pPr>
        <w:pStyle w:val="ListParagraph"/>
        <w:numPr>
          <w:ilvl w:val="2"/>
          <w:numId w:val="1"/>
        </w:numPr>
        <w:spacing w:line="276" w:lineRule="auto"/>
        <w:rPr>
          <w:rFonts w:ascii="Arial" w:hAnsi="Arial" w:cs="Arial"/>
          <w:lang w:val="en-US"/>
        </w:rPr>
      </w:pPr>
      <w:r>
        <w:rPr>
          <w:rFonts w:ascii="Arial" w:hAnsi="Arial" w:cs="Arial"/>
          <w:lang w:val="en-US"/>
        </w:rPr>
        <w:t>Motor car facility to research director.</w:t>
      </w:r>
    </w:p>
    <w:p w14:paraId="447C208B" w14:textId="792A675D" w:rsidR="00BD5E8F" w:rsidRPr="009F550A" w:rsidRDefault="00BD5E8F" w:rsidP="00615015">
      <w:pPr>
        <w:pStyle w:val="ListParagraph"/>
        <w:numPr>
          <w:ilvl w:val="0"/>
          <w:numId w:val="1"/>
        </w:numPr>
        <w:spacing w:line="276" w:lineRule="auto"/>
        <w:jc w:val="both"/>
        <w:rPr>
          <w:rFonts w:ascii="Arial" w:hAnsi="Arial" w:cs="Arial"/>
          <w:lang w:val="en-US"/>
        </w:rPr>
      </w:pPr>
      <w:r w:rsidRPr="009F550A">
        <w:rPr>
          <w:rFonts w:ascii="Arial" w:hAnsi="Arial" w:cs="Arial"/>
          <w:lang w:val="en-US"/>
        </w:rPr>
        <w:t xml:space="preserve">X Ltd. is an Indian company. It has 10 shareholders who are foreign citizens and non-resident in India. The business of the company is fully controlled from outside India. Find out the residential status of X Ltd. for the assessment year </w:t>
      </w:r>
      <w:r w:rsidR="00A441B4">
        <w:rPr>
          <w:rFonts w:ascii="Arial" w:hAnsi="Arial" w:cs="Arial"/>
          <w:lang w:val="en-US"/>
        </w:rPr>
        <w:t>2023</w:t>
      </w:r>
      <w:r w:rsidRPr="009F550A">
        <w:rPr>
          <w:rFonts w:ascii="Arial" w:hAnsi="Arial" w:cs="Arial"/>
          <w:lang w:val="en-US"/>
        </w:rPr>
        <w:t>-</w:t>
      </w:r>
      <w:r w:rsidR="00A441B4">
        <w:rPr>
          <w:rFonts w:ascii="Arial" w:hAnsi="Arial" w:cs="Arial"/>
          <w:lang w:val="en-US"/>
        </w:rPr>
        <w:t>24</w:t>
      </w:r>
      <w:r w:rsidRPr="009F550A">
        <w:rPr>
          <w:rFonts w:ascii="Arial" w:hAnsi="Arial" w:cs="Arial"/>
          <w:lang w:val="en-US"/>
        </w:rPr>
        <w:t>, as per section [Sec. 6(3)].</w:t>
      </w:r>
    </w:p>
    <w:p w14:paraId="4151191C" w14:textId="4A015DD0" w:rsidR="00BD5E8F" w:rsidRDefault="00BD5E8F" w:rsidP="00615015">
      <w:pPr>
        <w:pStyle w:val="ListParagraph"/>
        <w:numPr>
          <w:ilvl w:val="0"/>
          <w:numId w:val="1"/>
        </w:numPr>
        <w:spacing w:line="276" w:lineRule="auto"/>
        <w:rPr>
          <w:rFonts w:ascii="Arial" w:hAnsi="Arial" w:cs="Arial"/>
          <w:lang w:val="en-US"/>
        </w:rPr>
      </w:pPr>
      <w:r w:rsidRPr="00756E6C">
        <w:rPr>
          <w:rFonts w:ascii="Arial" w:hAnsi="Arial" w:cs="Arial"/>
          <w:lang w:val="en-US"/>
        </w:rPr>
        <w:t xml:space="preserve">Highlight the provisions of section </w:t>
      </w:r>
      <w:r w:rsidR="00671BAA" w:rsidRPr="00671BAA">
        <w:rPr>
          <w:rFonts w:ascii="Arial" w:hAnsi="Arial" w:cs="Arial"/>
          <w:lang w:val="en-US"/>
        </w:rPr>
        <w:t>8OJJAA</w:t>
      </w:r>
    </w:p>
    <w:p w14:paraId="7C15F0B5" w14:textId="57A126FA" w:rsidR="00BD5E8F" w:rsidRPr="009F550A" w:rsidRDefault="00BD5E8F" w:rsidP="00615015">
      <w:pPr>
        <w:pStyle w:val="ListParagraph"/>
        <w:numPr>
          <w:ilvl w:val="0"/>
          <w:numId w:val="1"/>
        </w:numPr>
        <w:spacing w:line="276" w:lineRule="auto"/>
        <w:jc w:val="both"/>
        <w:rPr>
          <w:rFonts w:ascii="Arial" w:hAnsi="Arial" w:cs="Arial"/>
          <w:lang w:val="en-US"/>
        </w:rPr>
      </w:pPr>
      <w:r w:rsidRPr="009F550A">
        <w:rPr>
          <w:rFonts w:ascii="Arial" w:hAnsi="Arial" w:cs="Arial"/>
          <w:lang w:val="en-US"/>
        </w:rPr>
        <w:t xml:space="preserve">How would </w:t>
      </w:r>
      <w:r>
        <w:rPr>
          <w:rFonts w:ascii="Arial" w:hAnsi="Arial" w:cs="Arial"/>
          <w:lang w:val="en-US"/>
        </w:rPr>
        <w:t xml:space="preserve">you </w:t>
      </w:r>
      <w:r w:rsidRPr="009F550A">
        <w:rPr>
          <w:rFonts w:ascii="Arial" w:hAnsi="Arial" w:cs="Arial"/>
          <w:lang w:val="en-US"/>
        </w:rPr>
        <w:t>setoff</w:t>
      </w:r>
      <w:r w:rsidR="00671BAA">
        <w:rPr>
          <w:rFonts w:ascii="Arial" w:hAnsi="Arial" w:cs="Arial"/>
          <w:lang w:val="en-US"/>
        </w:rPr>
        <w:t xml:space="preserve"> the</w:t>
      </w:r>
      <w:r w:rsidRPr="009F550A">
        <w:rPr>
          <w:rFonts w:ascii="Arial" w:hAnsi="Arial" w:cs="Arial"/>
          <w:lang w:val="en-US"/>
        </w:rPr>
        <w:t xml:space="preserve"> losses from the following sources?</w:t>
      </w:r>
    </w:p>
    <w:p w14:paraId="70C045B0" w14:textId="7B7D80E8" w:rsidR="00BD5E8F" w:rsidRPr="009F550A" w:rsidRDefault="00BD5E8F" w:rsidP="00615015">
      <w:pPr>
        <w:pStyle w:val="ListParagraph"/>
        <w:numPr>
          <w:ilvl w:val="1"/>
          <w:numId w:val="1"/>
        </w:numPr>
        <w:spacing w:line="276" w:lineRule="auto"/>
        <w:jc w:val="both"/>
        <w:rPr>
          <w:rFonts w:ascii="Arial" w:hAnsi="Arial" w:cs="Arial"/>
          <w:lang w:val="en-US"/>
        </w:rPr>
      </w:pPr>
      <w:r w:rsidRPr="009F550A">
        <w:rPr>
          <w:rFonts w:ascii="Arial" w:hAnsi="Arial" w:cs="Arial"/>
          <w:lang w:val="en-US"/>
        </w:rPr>
        <w:t xml:space="preserve">Loss from </w:t>
      </w:r>
      <w:r w:rsidR="00133826">
        <w:rPr>
          <w:rFonts w:ascii="Arial" w:hAnsi="Arial" w:cs="Arial"/>
          <w:lang w:val="en-US"/>
        </w:rPr>
        <w:t>Specified Business</w:t>
      </w:r>
    </w:p>
    <w:p w14:paraId="1B3E6D8C" w14:textId="1B9DAFA6" w:rsidR="00BD5E8F" w:rsidRDefault="00133826" w:rsidP="00615015">
      <w:pPr>
        <w:pStyle w:val="ListParagraph"/>
        <w:numPr>
          <w:ilvl w:val="1"/>
          <w:numId w:val="1"/>
        </w:numPr>
        <w:spacing w:line="276" w:lineRule="auto"/>
        <w:jc w:val="both"/>
        <w:rPr>
          <w:rFonts w:ascii="Arial" w:hAnsi="Arial" w:cs="Arial"/>
          <w:lang w:val="en-US"/>
        </w:rPr>
      </w:pPr>
      <w:r>
        <w:rPr>
          <w:rFonts w:ascii="Arial" w:hAnsi="Arial" w:cs="Arial"/>
          <w:lang w:val="en-US"/>
        </w:rPr>
        <w:t>Loss from Speculative Business</w:t>
      </w:r>
    </w:p>
    <w:p w14:paraId="0B683326" w14:textId="7C6AA007" w:rsidR="00133826" w:rsidRPr="009F550A" w:rsidRDefault="00133826" w:rsidP="00615015">
      <w:pPr>
        <w:pStyle w:val="ListParagraph"/>
        <w:numPr>
          <w:ilvl w:val="1"/>
          <w:numId w:val="1"/>
        </w:numPr>
        <w:spacing w:line="276" w:lineRule="auto"/>
        <w:jc w:val="both"/>
        <w:rPr>
          <w:rFonts w:ascii="Arial" w:hAnsi="Arial" w:cs="Arial"/>
          <w:lang w:val="en-US"/>
        </w:rPr>
      </w:pPr>
      <w:r>
        <w:rPr>
          <w:rFonts w:ascii="Arial" w:hAnsi="Arial" w:cs="Arial"/>
          <w:lang w:val="en-US"/>
        </w:rPr>
        <w:t>Loss from Normal Business</w:t>
      </w:r>
    </w:p>
    <w:p w14:paraId="477A5805" w14:textId="725169C6" w:rsidR="00BD5E8F" w:rsidRDefault="00BD5E8F" w:rsidP="00615015">
      <w:pPr>
        <w:pStyle w:val="ListParagraph"/>
        <w:numPr>
          <w:ilvl w:val="0"/>
          <w:numId w:val="1"/>
        </w:numPr>
        <w:spacing w:line="276" w:lineRule="auto"/>
        <w:jc w:val="both"/>
        <w:rPr>
          <w:rFonts w:ascii="Arial" w:hAnsi="Arial" w:cs="Arial"/>
          <w:lang w:val="en-US"/>
        </w:rPr>
      </w:pPr>
      <w:r w:rsidRPr="00BD5E8F">
        <w:rPr>
          <w:rFonts w:ascii="Arial" w:hAnsi="Arial" w:cs="Arial"/>
          <w:lang w:val="en-US"/>
        </w:rPr>
        <w:t>What are conditions for claiming MAT credit u/s 115JAA?</w:t>
      </w:r>
    </w:p>
    <w:p w14:paraId="3853C4B2" w14:textId="7E2C5AE4" w:rsidR="00671BAA" w:rsidRPr="00671BAA" w:rsidRDefault="00671BAA" w:rsidP="00615015">
      <w:pPr>
        <w:pStyle w:val="ListParagraph"/>
        <w:numPr>
          <w:ilvl w:val="0"/>
          <w:numId w:val="1"/>
        </w:numPr>
        <w:spacing w:line="276" w:lineRule="auto"/>
        <w:jc w:val="both"/>
        <w:rPr>
          <w:rFonts w:ascii="Arial" w:hAnsi="Arial" w:cs="Arial"/>
          <w:lang w:val="en-US"/>
        </w:rPr>
      </w:pPr>
      <w:r w:rsidRPr="00671BAA">
        <w:rPr>
          <w:rFonts w:ascii="Arial" w:hAnsi="Arial" w:cs="Arial"/>
          <w:lang w:val="en-US"/>
        </w:rPr>
        <w:t xml:space="preserve">From the tax point of view, what are the deductions that can be claimed in case of </w:t>
      </w:r>
      <w:r>
        <w:rPr>
          <w:rFonts w:ascii="Arial" w:hAnsi="Arial" w:cs="Arial"/>
          <w:lang w:val="en-US"/>
        </w:rPr>
        <w:t>make</w:t>
      </w:r>
      <w:r w:rsidRPr="00671BAA">
        <w:rPr>
          <w:rFonts w:ascii="Arial" w:hAnsi="Arial" w:cs="Arial"/>
          <w:lang w:val="en-US"/>
        </w:rPr>
        <w:t xml:space="preserve"> or </w:t>
      </w:r>
      <w:r>
        <w:rPr>
          <w:rFonts w:ascii="Arial" w:hAnsi="Arial" w:cs="Arial"/>
          <w:lang w:val="en-US"/>
        </w:rPr>
        <w:t>buy</w:t>
      </w:r>
      <w:r w:rsidRPr="00671BAA">
        <w:rPr>
          <w:rFonts w:ascii="Arial" w:hAnsi="Arial" w:cs="Arial"/>
          <w:lang w:val="en-US"/>
        </w:rPr>
        <w:t xml:space="preserve"> decision?</w:t>
      </w:r>
    </w:p>
    <w:p w14:paraId="61CB287F" w14:textId="77777777" w:rsidR="00BD5E8F" w:rsidRDefault="00BD5E8F" w:rsidP="00BD5E8F">
      <w:pPr>
        <w:spacing w:after="0"/>
        <w:jc w:val="center"/>
        <w:rPr>
          <w:rFonts w:ascii="Arial" w:hAnsi="Arial" w:cs="Arial"/>
          <w:b/>
        </w:rPr>
      </w:pPr>
      <w:r w:rsidRPr="0052281A">
        <w:rPr>
          <w:rFonts w:ascii="Arial" w:hAnsi="Arial" w:cs="Arial"/>
          <w:b/>
        </w:rPr>
        <w:t>Section B</w:t>
      </w:r>
    </w:p>
    <w:p w14:paraId="49DD8AA5" w14:textId="77777777" w:rsidR="00BD5E8F" w:rsidRPr="0052281A" w:rsidRDefault="00BD5E8F" w:rsidP="00BD5E8F">
      <w:pPr>
        <w:spacing w:after="0"/>
        <w:jc w:val="center"/>
        <w:rPr>
          <w:rFonts w:ascii="Arial" w:hAnsi="Arial" w:cs="Arial"/>
          <w:b/>
        </w:rPr>
      </w:pPr>
    </w:p>
    <w:p w14:paraId="531CB51B" w14:textId="5EAC8C5E" w:rsidR="00BD5E8F" w:rsidRDefault="00BD5E8F" w:rsidP="00BD5E8F">
      <w:pPr>
        <w:spacing w:after="0"/>
        <w:rPr>
          <w:rFonts w:ascii="Arial" w:hAnsi="Arial" w:cs="Arial"/>
          <w:b/>
        </w:rPr>
      </w:pPr>
      <w:r w:rsidRPr="0052281A">
        <w:rPr>
          <w:rFonts w:ascii="Arial" w:hAnsi="Arial" w:cs="Arial"/>
          <w:b/>
        </w:rPr>
        <w:t xml:space="preserve">II Answer any </w:t>
      </w:r>
      <w:r w:rsidR="00671BAA">
        <w:rPr>
          <w:rFonts w:ascii="Arial" w:hAnsi="Arial" w:cs="Arial"/>
          <w:b/>
        </w:rPr>
        <w:t>two</w:t>
      </w:r>
      <w:r w:rsidRPr="0052281A">
        <w:rPr>
          <w:rFonts w:ascii="Arial" w:hAnsi="Arial" w:cs="Arial"/>
          <w:b/>
        </w:rPr>
        <w:t xml:space="preserve"> of the following </w:t>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r>
      <w:r w:rsidRPr="0052281A">
        <w:rPr>
          <w:rFonts w:ascii="Arial" w:hAnsi="Arial" w:cs="Arial"/>
          <w:b/>
        </w:rPr>
        <w:tab/>
        <w:t>(</w:t>
      </w:r>
      <w:r w:rsidR="00671BAA">
        <w:rPr>
          <w:rFonts w:ascii="Arial" w:hAnsi="Arial" w:cs="Arial"/>
          <w:b/>
        </w:rPr>
        <w:t>2Q</w:t>
      </w:r>
      <w:r w:rsidRPr="0052281A">
        <w:rPr>
          <w:rFonts w:ascii="Arial" w:hAnsi="Arial" w:cs="Arial"/>
          <w:b/>
        </w:rPr>
        <w:t xml:space="preserve"> x 5</w:t>
      </w:r>
      <w:r w:rsidR="00671BAA">
        <w:rPr>
          <w:rFonts w:ascii="Arial" w:hAnsi="Arial" w:cs="Arial"/>
          <w:b/>
        </w:rPr>
        <w:t>M</w:t>
      </w:r>
      <w:r w:rsidRPr="0052281A">
        <w:rPr>
          <w:rFonts w:ascii="Arial" w:hAnsi="Arial" w:cs="Arial"/>
          <w:b/>
        </w:rPr>
        <w:t xml:space="preserve"> = </w:t>
      </w:r>
      <w:r w:rsidR="00671BAA">
        <w:rPr>
          <w:rFonts w:ascii="Arial" w:hAnsi="Arial" w:cs="Arial"/>
          <w:b/>
        </w:rPr>
        <w:t>10</w:t>
      </w:r>
      <w:r w:rsidRPr="0052281A">
        <w:rPr>
          <w:rFonts w:ascii="Arial" w:hAnsi="Arial" w:cs="Arial"/>
          <w:b/>
        </w:rPr>
        <w:t xml:space="preserve"> marks)</w:t>
      </w:r>
    </w:p>
    <w:p w14:paraId="7F3EAD2A" w14:textId="766606EF" w:rsidR="00615015" w:rsidRDefault="00615015" w:rsidP="00615015">
      <w:pPr>
        <w:spacing w:after="0"/>
        <w:jc w:val="both"/>
        <w:rPr>
          <w:rFonts w:ascii="Arial" w:hAnsi="Arial" w:cs="Arial"/>
        </w:rPr>
      </w:pPr>
    </w:p>
    <w:p w14:paraId="1DB5A22A" w14:textId="77777777" w:rsidR="00BD5E8F" w:rsidRPr="00903D67" w:rsidRDefault="00BD5E8F" w:rsidP="00BD5E8F">
      <w:pPr>
        <w:pStyle w:val="ListParagraph"/>
        <w:numPr>
          <w:ilvl w:val="0"/>
          <w:numId w:val="1"/>
        </w:numPr>
        <w:jc w:val="both"/>
        <w:rPr>
          <w:rFonts w:ascii="Arial" w:hAnsi="Arial" w:cs="Arial"/>
          <w:lang w:val="en-US"/>
        </w:rPr>
      </w:pPr>
      <w:r w:rsidRPr="00903D67">
        <w:rPr>
          <w:rFonts w:ascii="Arial" w:hAnsi="Arial" w:cs="Arial"/>
          <w:lang w:val="en-US"/>
        </w:rPr>
        <w:t>B Ltd. is an Indian company. A Ltd. is a Mauritius company and it is 100 per cent subsidiary of B Ltd. The assets of A Ltd. are situated in Mauritius. All employees of A Ltd. are also located in Mauritius. The average income wise break-up of total income of A Ltd. for the current year and last 2 years is as follows –</w:t>
      </w:r>
    </w:p>
    <w:p w14:paraId="5C1AE193" w14:textId="77777777" w:rsidR="00BD5E8F" w:rsidRPr="00903D67" w:rsidRDefault="00BD5E8F" w:rsidP="00BD5E8F">
      <w:pPr>
        <w:pStyle w:val="ListParagraph"/>
        <w:numPr>
          <w:ilvl w:val="0"/>
          <w:numId w:val="4"/>
        </w:numPr>
        <w:jc w:val="both"/>
        <w:rPr>
          <w:rFonts w:ascii="Arial" w:hAnsi="Arial" w:cs="Arial"/>
          <w:lang w:val="en-US"/>
        </w:rPr>
      </w:pPr>
      <w:r w:rsidRPr="00903D67">
        <w:rPr>
          <w:rFonts w:ascii="Arial" w:hAnsi="Arial" w:cs="Arial"/>
          <w:lang w:val="en-US"/>
        </w:rPr>
        <w:t>32 per cent of income is from transaction where purchases are made from parties which are non-associated enterprises and sold to associated enterprises;</w:t>
      </w:r>
    </w:p>
    <w:p w14:paraId="0E4CA6B6" w14:textId="77777777" w:rsidR="00BD5E8F" w:rsidRPr="00903D67" w:rsidRDefault="00BD5E8F" w:rsidP="00BD5E8F">
      <w:pPr>
        <w:pStyle w:val="ListParagraph"/>
        <w:numPr>
          <w:ilvl w:val="0"/>
          <w:numId w:val="4"/>
        </w:numPr>
        <w:jc w:val="both"/>
        <w:rPr>
          <w:rFonts w:ascii="Arial" w:hAnsi="Arial" w:cs="Arial"/>
          <w:lang w:val="en-US"/>
        </w:rPr>
      </w:pPr>
      <w:r w:rsidRPr="00903D67">
        <w:rPr>
          <w:rFonts w:ascii="Arial" w:hAnsi="Arial" w:cs="Arial"/>
          <w:lang w:val="en-US"/>
        </w:rPr>
        <w:t>34 per cent of income is from transaction where purchases are made from associated enterprises and sold to associated enterprises;</w:t>
      </w:r>
    </w:p>
    <w:p w14:paraId="2DA45395" w14:textId="77777777" w:rsidR="00BD5E8F" w:rsidRPr="00903D67" w:rsidRDefault="00BD5E8F" w:rsidP="00BD5E8F">
      <w:pPr>
        <w:pStyle w:val="ListParagraph"/>
        <w:numPr>
          <w:ilvl w:val="0"/>
          <w:numId w:val="4"/>
        </w:numPr>
        <w:jc w:val="both"/>
        <w:rPr>
          <w:rFonts w:ascii="Arial" w:hAnsi="Arial" w:cs="Arial"/>
          <w:lang w:val="en-US"/>
        </w:rPr>
      </w:pPr>
      <w:r w:rsidRPr="00903D67">
        <w:rPr>
          <w:rFonts w:ascii="Arial" w:hAnsi="Arial" w:cs="Arial"/>
          <w:lang w:val="en-US"/>
        </w:rPr>
        <w:t>27 per cent of income is from transaction where purchases are made from associated enterprises and sold to non-associated enterprises; and</w:t>
      </w:r>
    </w:p>
    <w:p w14:paraId="14274F34" w14:textId="77777777" w:rsidR="00BD5E8F" w:rsidRPr="00903D67" w:rsidRDefault="00BD5E8F" w:rsidP="00BD5E8F">
      <w:pPr>
        <w:pStyle w:val="ListParagraph"/>
        <w:numPr>
          <w:ilvl w:val="0"/>
          <w:numId w:val="4"/>
        </w:numPr>
        <w:jc w:val="both"/>
        <w:rPr>
          <w:rFonts w:ascii="Arial" w:hAnsi="Arial" w:cs="Arial"/>
          <w:lang w:val="en-US"/>
        </w:rPr>
      </w:pPr>
      <w:r w:rsidRPr="00903D67">
        <w:rPr>
          <w:rFonts w:ascii="Arial" w:hAnsi="Arial" w:cs="Arial"/>
          <w:lang w:val="en-US"/>
        </w:rPr>
        <w:t>7 per cent of the income is by way of interest, royalty, dividend, capital gain and rent.</w:t>
      </w:r>
    </w:p>
    <w:p w14:paraId="431629B9" w14:textId="19C0EDC8" w:rsidR="00BD5E8F" w:rsidRDefault="00BD5E8F" w:rsidP="00BD5E8F">
      <w:pPr>
        <w:pStyle w:val="ListParagraph"/>
        <w:numPr>
          <w:ilvl w:val="0"/>
          <w:numId w:val="4"/>
        </w:numPr>
        <w:jc w:val="both"/>
        <w:rPr>
          <w:rFonts w:ascii="Arial" w:hAnsi="Arial" w:cs="Arial"/>
          <w:lang w:val="en-US"/>
        </w:rPr>
      </w:pPr>
      <w:r w:rsidRPr="00903D67">
        <w:rPr>
          <w:rFonts w:ascii="Arial" w:hAnsi="Arial" w:cs="Arial"/>
          <w:lang w:val="en-US"/>
        </w:rPr>
        <w:t xml:space="preserve">Find out the residential status of A Ltd. for the assessment year </w:t>
      </w:r>
      <w:r w:rsidR="00A441B4">
        <w:rPr>
          <w:rFonts w:ascii="Arial" w:hAnsi="Arial" w:cs="Arial"/>
          <w:lang w:val="en-US"/>
        </w:rPr>
        <w:t>2023</w:t>
      </w:r>
      <w:r w:rsidRPr="00903D67">
        <w:rPr>
          <w:rFonts w:ascii="Arial" w:hAnsi="Arial" w:cs="Arial"/>
          <w:lang w:val="en-US"/>
        </w:rPr>
        <w:t>-</w:t>
      </w:r>
      <w:r w:rsidR="00A441B4">
        <w:rPr>
          <w:rFonts w:ascii="Arial" w:hAnsi="Arial" w:cs="Arial"/>
          <w:lang w:val="en-US"/>
        </w:rPr>
        <w:t>24</w:t>
      </w:r>
      <w:r w:rsidRPr="00903D67">
        <w:rPr>
          <w:rFonts w:ascii="Arial" w:hAnsi="Arial" w:cs="Arial"/>
          <w:lang w:val="en-US"/>
        </w:rPr>
        <w:t xml:space="preserve"> (turnover of A Ltd. is more than Rs. 100 crore).</w:t>
      </w:r>
    </w:p>
    <w:p w14:paraId="0382D1B8" w14:textId="58E87325" w:rsidR="00BD5E8F" w:rsidRDefault="00BD5E8F" w:rsidP="00BD5E8F">
      <w:pPr>
        <w:pStyle w:val="ListParagraph"/>
        <w:ind w:left="1080"/>
        <w:jc w:val="both"/>
        <w:rPr>
          <w:rFonts w:ascii="Arial" w:hAnsi="Arial" w:cs="Arial"/>
          <w:lang w:val="en-US"/>
        </w:rPr>
      </w:pPr>
    </w:p>
    <w:p w14:paraId="2DD77EA6" w14:textId="79127AEE" w:rsidR="00BD5E8F" w:rsidRDefault="00BD5E8F" w:rsidP="00BD5E8F">
      <w:pPr>
        <w:pStyle w:val="ListParagraph"/>
        <w:numPr>
          <w:ilvl w:val="0"/>
          <w:numId w:val="1"/>
        </w:numPr>
        <w:rPr>
          <w:rFonts w:ascii="Arial" w:hAnsi="Arial" w:cs="Arial"/>
        </w:rPr>
      </w:pPr>
      <w:r w:rsidRPr="00BD5E8F">
        <w:rPr>
          <w:rFonts w:ascii="Arial" w:hAnsi="Arial" w:cs="Arial"/>
        </w:rPr>
        <w:t>From the following data calculate depreciation admissible as per section 32 of the following company engaged in the business of marketing and distribution.</w:t>
      </w:r>
    </w:p>
    <w:p w14:paraId="550303B5" w14:textId="3CB8017F" w:rsidR="00B174A4" w:rsidRPr="00BD5E8F" w:rsidRDefault="005134AA" w:rsidP="005134AA">
      <w:pPr>
        <w:pStyle w:val="ListParagraph"/>
        <w:tabs>
          <w:tab w:val="left" w:pos="9438"/>
        </w:tabs>
        <w:rPr>
          <w:rFonts w:ascii="Arial" w:hAnsi="Arial" w:cs="Arial"/>
        </w:rPr>
      </w:pPr>
      <w:r>
        <w:rPr>
          <w:rFonts w:ascii="Arial" w:hAnsi="Arial" w:cs="Arial"/>
        </w:rPr>
        <w:tab/>
      </w:r>
    </w:p>
    <w:tbl>
      <w:tblPr>
        <w:tblStyle w:val="TableGrid"/>
        <w:tblW w:w="0" w:type="auto"/>
        <w:tblInd w:w="562" w:type="dxa"/>
        <w:tblLook w:val="04A0" w:firstRow="1" w:lastRow="0" w:firstColumn="1" w:lastColumn="0" w:noHBand="0" w:noVBand="1"/>
      </w:tblPr>
      <w:tblGrid>
        <w:gridCol w:w="426"/>
        <w:gridCol w:w="8363"/>
        <w:gridCol w:w="1105"/>
      </w:tblGrid>
      <w:tr w:rsidR="00BD5E8F" w:rsidRPr="00315139" w14:paraId="56E7250A" w14:textId="77777777" w:rsidTr="004573CF">
        <w:tc>
          <w:tcPr>
            <w:tcW w:w="426" w:type="dxa"/>
          </w:tcPr>
          <w:p w14:paraId="3F2262D9" w14:textId="77777777" w:rsidR="00BD5E8F" w:rsidRPr="00315139" w:rsidRDefault="00BD5E8F" w:rsidP="004573CF">
            <w:pPr>
              <w:jc w:val="center"/>
              <w:rPr>
                <w:rFonts w:ascii="Arial" w:hAnsi="Arial" w:cs="Arial"/>
              </w:rPr>
            </w:pPr>
            <w:r w:rsidRPr="00315139">
              <w:rPr>
                <w:rFonts w:ascii="Arial" w:hAnsi="Arial" w:cs="Arial"/>
              </w:rPr>
              <w:lastRenderedPageBreak/>
              <w:t>#</w:t>
            </w:r>
          </w:p>
        </w:tc>
        <w:tc>
          <w:tcPr>
            <w:tcW w:w="8363" w:type="dxa"/>
          </w:tcPr>
          <w:p w14:paraId="2536EFAE" w14:textId="77777777" w:rsidR="00BD5E8F" w:rsidRPr="00315139" w:rsidRDefault="00BD5E8F" w:rsidP="004573CF">
            <w:pPr>
              <w:jc w:val="center"/>
              <w:rPr>
                <w:rFonts w:ascii="Arial" w:hAnsi="Arial" w:cs="Arial"/>
              </w:rPr>
            </w:pPr>
            <w:r w:rsidRPr="00315139">
              <w:rPr>
                <w:rFonts w:ascii="Arial" w:hAnsi="Arial" w:cs="Arial"/>
              </w:rPr>
              <w:t>Particulars</w:t>
            </w:r>
          </w:p>
        </w:tc>
        <w:tc>
          <w:tcPr>
            <w:tcW w:w="1105" w:type="dxa"/>
          </w:tcPr>
          <w:p w14:paraId="4795BFAD" w14:textId="77777777" w:rsidR="00BD5E8F" w:rsidRPr="00315139" w:rsidRDefault="00BD5E8F" w:rsidP="004573CF">
            <w:pPr>
              <w:rPr>
                <w:rFonts w:ascii="Arial" w:hAnsi="Arial" w:cs="Arial"/>
              </w:rPr>
            </w:pPr>
            <w:r w:rsidRPr="00315139">
              <w:rPr>
                <w:rFonts w:ascii="Arial" w:hAnsi="Arial" w:cs="Arial"/>
              </w:rPr>
              <w:t>Amount</w:t>
            </w:r>
          </w:p>
        </w:tc>
      </w:tr>
      <w:tr w:rsidR="00BD5E8F" w:rsidRPr="00315139" w14:paraId="07E1DE62" w14:textId="77777777" w:rsidTr="004573CF">
        <w:tc>
          <w:tcPr>
            <w:tcW w:w="426" w:type="dxa"/>
          </w:tcPr>
          <w:p w14:paraId="7C84DEA0" w14:textId="77777777" w:rsidR="00BD5E8F" w:rsidRPr="00315139" w:rsidRDefault="00BD5E8F" w:rsidP="004573CF">
            <w:pPr>
              <w:jc w:val="center"/>
              <w:rPr>
                <w:rFonts w:ascii="Arial" w:hAnsi="Arial" w:cs="Arial"/>
              </w:rPr>
            </w:pPr>
            <w:r w:rsidRPr="00315139">
              <w:rPr>
                <w:rFonts w:ascii="Arial" w:hAnsi="Arial" w:cs="Arial"/>
              </w:rPr>
              <w:t>1</w:t>
            </w:r>
          </w:p>
        </w:tc>
        <w:tc>
          <w:tcPr>
            <w:tcW w:w="8363" w:type="dxa"/>
          </w:tcPr>
          <w:p w14:paraId="105D92D8" w14:textId="77777777" w:rsidR="00BD5E8F" w:rsidRPr="00315139" w:rsidRDefault="00BD5E8F" w:rsidP="004573CF">
            <w:pPr>
              <w:rPr>
                <w:rFonts w:ascii="Arial" w:hAnsi="Arial" w:cs="Arial"/>
              </w:rPr>
            </w:pPr>
            <w:r w:rsidRPr="00315139">
              <w:rPr>
                <w:rFonts w:ascii="Arial" w:hAnsi="Arial" w:cs="Arial"/>
              </w:rPr>
              <w:t>Building (WDV)</w:t>
            </w:r>
          </w:p>
        </w:tc>
        <w:tc>
          <w:tcPr>
            <w:tcW w:w="1105" w:type="dxa"/>
          </w:tcPr>
          <w:p w14:paraId="70D71F8A" w14:textId="77777777" w:rsidR="00BD5E8F" w:rsidRPr="00315139" w:rsidRDefault="00BD5E8F" w:rsidP="004573CF">
            <w:pPr>
              <w:jc w:val="right"/>
              <w:rPr>
                <w:rFonts w:ascii="Arial" w:hAnsi="Arial" w:cs="Arial"/>
              </w:rPr>
            </w:pPr>
            <w:r w:rsidRPr="00315139">
              <w:rPr>
                <w:rFonts w:ascii="Arial" w:hAnsi="Arial" w:cs="Arial"/>
              </w:rPr>
              <w:t>5,00,000</w:t>
            </w:r>
          </w:p>
        </w:tc>
      </w:tr>
      <w:tr w:rsidR="00BD5E8F" w:rsidRPr="00315139" w14:paraId="7EDFCCF5" w14:textId="77777777" w:rsidTr="004573CF">
        <w:tc>
          <w:tcPr>
            <w:tcW w:w="426" w:type="dxa"/>
          </w:tcPr>
          <w:p w14:paraId="7F1D02C8" w14:textId="77777777" w:rsidR="00BD5E8F" w:rsidRPr="00315139" w:rsidRDefault="00BD5E8F" w:rsidP="004573CF">
            <w:pPr>
              <w:jc w:val="center"/>
              <w:rPr>
                <w:rFonts w:ascii="Arial" w:hAnsi="Arial" w:cs="Arial"/>
              </w:rPr>
            </w:pPr>
            <w:r w:rsidRPr="00315139">
              <w:rPr>
                <w:rFonts w:ascii="Arial" w:hAnsi="Arial" w:cs="Arial"/>
              </w:rPr>
              <w:t>2</w:t>
            </w:r>
          </w:p>
        </w:tc>
        <w:tc>
          <w:tcPr>
            <w:tcW w:w="8363" w:type="dxa"/>
          </w:tcPr>
          <w:p w14:paraId="1700A0CE" w14:textId="77777777" w:rsidR="00BD5E8F" w:rsidRPr="00315139" w:rsidRDefault="00BD5E8F" w:rsidP="004573CF">
            <w:pPr>
              <w:rPr>
                <w:rFonts w:ascii="Arial" w:hAnsi="Arial" w:cs="Arial"/>
              </w:rPr>
            </w:pPr>
            <w:r w:rsidRPr="00315139">
              <w:rPr>
                <w:rFonts w:ascii="Arial" w:hAnsi="Arial" w:cs="Arial"/>
              </w:rPr>
              <w:t>Machinery (WDV)</w:t>
            </w:r>
          </w:p>
          <w:p w14:paraId="0E25B2EA" w14:textId="67959C31" w:rsidR="00BD5E8F" w:rsidRPr="00315139" w:rsidRDefault="00BD5E8F" w:rsidP="00BD5E8F">
            <w:pPr>
              <w:pStyle w:val="ListParagraph"/>
              <w:numPr>
                <w:ilvl w:val="0"/>
                <w:numId w:val="5"/>
              </w:numPr>
              <w:rPr>
                <w:rFonts w:ascii="Arial" w:hAnsi="Arial" w:cs="Arial"/>
              </w:rPr>
            </w:pPr>
            <w:r w:rsidRPr="00315139">
              <w:rPr>
                <w:rFonts w:ascii="Arial" w:hAnsi="Arial" w:cs="Arial"/>
              </w:rPr>
              <w:t>On 30</w:t>
            </w:r>
            <w:r w:rsidRPr="00315139">
              <w:rPr>
                <w:rFonts w:ascii="Arial" w:hAnsi="Arial" w:cs="Arial"/>
                <w:vertAlign w:val="superscript"/>
              </w:rPr>
              <w:t>th</w:t>
            </w:r>
            <w:r w:rsidRPr="00315139">
              <w:rPr>
                <w:rFonts w:ascii="Arial" w:hAnsi="Arial" w:cs="Arial"/>
              </w:rPr>
              <w:t xml:space="preserve"> June </w:t>
            </w:r>
            <w:r w:rsidR="00A441B4">
              <w:rPr>
                <w:rFonts w:ascii="Arial" w:hAnsi="Arial" w:cs="Arial"/>
              </w:rPr>
              <w:t>2022</w:t>
            </w:r>
            <w:r w:rsidRPr="00315139">
              <w:rPr>
                <w:rFonts w:ascii="Arial" w:hAnsi="Arial" w:cs="Arial"/>
              </w:rPr>
              <w:t>, additions were made Rs. 1,00,000</w:t>
            </w:r>
          </w:p>
          <w:p w14:paraId="574D77B3" w14:textId="108F369A" w:rsidR="00BD5E8F" w:rsidRPr="00315139" w:rsidRDefault="00BD5E8F" w:rsidP="00BD5E8F">
            <w:pPr>
              <w:pStyle w:val="ListParagraph"/>
              <w:numPr>
                <w:ilvl w:val="0"/>
                <w:numId w:val="5"/>
              </w:numPr>
              <w:rPr>
                <w:rFonts w:ascii="Arial" w:hAnsi="Arial" w:cs="Arial"/>
              </w:rPr>
            </w:pPr>
            <w:r w:rsidRPr="00315139">
              <w:rPr>
                <w:rFonts w:ascii="Arial" w:hAnsi="Arial" w:cs="Arial"/>
              </w:rPr>
              <w:t>On 31</w:t>
            </w:r>
            <w:r w:rsidRPr="00315139">
              <w:rPr>
                <w:rFonts w:ascii="Arial" w:hAnsi="Arial" w:cs="Arial"/>
                <w:vertAlign w:val="superscript"/>
              </w:rPr>
              <w:t>st</w:t>
            </w:r>
            <w:r w:rsidRPr="00315139">
              <w:rPr>
                <w:rFonts w:ascii="Arial" w:hAnsi="Arial" w:cs="Arial"/>
              </w:rPr>
              <w:t xml:space="preserve"> December </w:t>
            </w:r>
            <w:r w:rsidR="00A441B4">
              <w:rPr>
                <w:rFonts w:ascii="Arial" w:hAnsi="Arial" w:cs="Arial"/>
              </w:rPr>
              <w:t>2022</w:t>
            </w:r>
            <w:r w:rsidRPr="00315139">
              <w:rPr>
                <w:rFonts w:ascii="Arial" w:hAnsi="Arial" w:cs="Arial"/>
              </w:rPr>
              <w:t>, further additions were made Rs, 1,00,000</w:t>
            </w:r>
          </w:p>
          <w:p w14:paraId="51F5ECD0" w14:textId="03EE8FA1" w:rsidR="00BD5E8F" w:rsidRPr="00315139" w:rsidRDefault="00BD5E8F" w:rsidP="00BD5E8F">
            <w:pPr>
              <w:pStyle w:val="ListParagraph"/>
              <w:numPr>
                <w:ilvl w:val="0"/>
                <w:numId w:val="5"/>
              </w:numPr>
              <w:rPr>
                <w:rFonts w:ascii="Arial" w:hAnsi="Arial" w:cs="Arial"/>
              </w:rPr>
            </w:pPr>
            <w:r w:rsidRPr="00315139">
              <w:rPr>
                <w:rFonts w:ascii="Arial" w:hAnsi="Arial" w:cs="Arial"/>
              </w:rPr>
              <w:t>On 1</w:t>
            </w:r>
            <w:r w:rsidRPr="00315139">
              <w:rPr>
                <w:rFonts w:ascii="Arial" w:hAnsi="Arial" w:cs="Arial"/>
                <w:vertAlign w:val="superscript"/>
              </w:rPr>
              <w:t>st</w:t>
            </w:r>
            <w:r w:rsidRPr="00315139">
              <w:rPr>
                <w:rFonts w:ascii="Arial" w:hAnsi="Arial" w:cs="Arial"/>
              </w:rPr>
              <w:t xml:space="preserve"> January </w:t>
            </w:r>
            <w:r w:rsidR="00A441B4">
              <w:rPr>
                <w:rFonts w:ascii="Arial" w:hAnsi="Arial" w:cs="Arial"/>
              </w:rPr>
              <w:t>2023</w:t>
            </w:r>
            <w:r w:rsidRPr="00315139">
              <w:rPr>
                <w:rFonts w:ascii="Arial" w:hAnsi="Arial" w:cs="Arial"/>
              </w:rPr>
              <w:t>, a machine in the block was sold for Rs. 6,00,000</w:t>
            </w:r>
          </w:p>
        </w:tc>
        <w:tc>
          <w:tcPr>
            <w:tcW w:w="1105" w:type="dxa"/>
          </w:tcPr>
          <w:p w14:paraId="628AB8C8" w14:textId="77777777" w:rsidR="00BD5E8F" w:rsidRPr="00315139" w:rsidRDefault="00BD5E8F" w:rsidP="004573CF">
            <w:pPr>
              <w:jc w:val="right"/>
              <w:rPr>
                <w:rFonts w:ascii="Arial" w:hAnsi="Arial" w:cs="Arial"/>
              </w:rPr>
            </w:pPr>
            <w:r w:rsidRPr="00315139">
              <w:rPr>
                <w:rFonts w:ascii="Arial" w:hAnsi="Arial" w:cs="Arial"/>
              </w:rPr>
              <w:t>8,00,000</w:t>
            </w:r>
          </w:p>
        </w:tc>
      </w:tr>
      <w:tr w:rsidR="00BD5E8F" w:rsidRPr="00315139" w14:paraId="6F7A4AC5" w14:textId="77777777" w:rsidTr="004573CF">
        <w:tc>
          <w:tcPr>
            <w:tcW w:w="426" w:type="dxa"/>
          </w:tcPr>
          <w:p w14:paraId="6AC6E051" w14:textId="77777777" w:rsidR="00BD5E8F" w:rsidRPr="00315139" w:rsidRDefault="00BD5E8F" w:rsidP="004573CF">
            <w:pPr>
              <w:jc w:val="center"/>
              <w:rPr>
                <w:rFonts w:ascii="Arial" w:hAnsi="Arial" w:cs="Arial"/>
              </w:rPr>
            </w:pPr>
            <w:r w:rsidRPr="00315139">
              <w:rPr>
                <w:rFonts w:ascii="Arial" w:hAnsi="Arial" w:cs="Arial"/>
              </w:rPr>
              <w:t>3</w:t>
            </w:r>
          </w:p>
        </w:tc>
        <w:tc>
          <w:tcPr>
            <w:tcW w:w="8363" w:type="dxa"/>
          </w:tcPr>
          <w:p w14:paraId="6A987371" w14:textId="30177C3E" w:rsidR="00BD5E8F" w:rsidRPr="00315139" w:rsidRDefault="00BD5E8F" w:rsidP="004573CF">
            <w:pPr>
              <w:rPr>
                <w:rFonts w:ascii="Arial" w:hAnsi="Arial" w:cs="Arial"/>
              </w:rPr>
            </w:pPr>
            <w:r w:rsidRPr="00315139">
              <w:rPr>
                <w:rFonts w:ascii="Arial" w:hAnsi="Arial" w:cs="Arial"/>
              </w:rPr>
              <w:t>Computer was purchased on 1</w:t>
            </w:r>
            <w:r w:rsidRPr="00315139">
              <w:rPr>
                <w:rFonts w:ascii="Arial" w:hAnsi="Arial" w:cs="Arial"/>
                <w:vertAlign w:val="superscript"/>
              </w:rPr>
              <w:t>st</w:t>
            </w:r>
            <w:r w:rsidRPr="00315139">
              <w:rPr>
                <w:rFonts w:ascii="Arial" w:hAnsi="Arial" w:cs="Arial"/>
              </w:rPr>
              <w:t xml:space="preserve"> January </w:t>
            </w:r>
            <w:r w:rsidR="00A441B4">
              <w:rPr>
                <w:rFonts w:ascii="Arial" w:hAnsi="Arial" w:cs="Arial"/>
              </w:rPr>
              <w:t>2023</w:t>
            </w:r>
          </w:p>
        </w:tc>
        <w:tc>
          <w:tcPr>
            <w:tcW w:w="1105" w:type="dxa"/>
          </w:tcPr>
          <w:p w14:paraId="7591A52B" w14:textId="77777777" w:rsidR="00BD5E8F" w:rsidRPr="00315139" w:rsidRDefault="00BD5E8F" w:rsidP="004573CF">
            <w:pPr>
              <w:jc w:val="right"/>
              <w:rPr>
                <w:rFonts w:ascii="Arial" w:hAnsi="Arial" w:cs="Arial"/>
              </w:rPr>
            </w:pPr>
            <w:r w:rsidRPr="00315139">
              <w:rPr>
                <w:rFonts w:ascii="Arial" w:hAnsi="Arial" w:cs="Arial"/>
              </w:rPr>
              <w:t>60,000</w:t>
            </w:r>
          </w:p>
        </w:tc>
      </w:tr>
      <w:tr w:rsidR="00BD5E8F" w:rsidRPr="00315139" w14:paraId="1212DED0" w14:textId="77777777" w:rsidTr="004573CF">
        <w:tc>
          <w:tcPr>
            <w:tcW w:w="426" w:type="dxa"/>
          </w:tcPr>
          <w:p w14:paraId="419353FD" w14:textId="77777777" w:rsidR="00BD5E8F" w:rsidRPr="00315139" w:rsidRDefault="00BD5E8F" w:rsidP="004573CF">
            <w:pPr>
              <w:jc w:val="center"/>
              <w:rPr>
                <w:rFonts w:ascii="Arial" w:hAnsi="Arial" w:cs="Arial"/>
              </w:rPr>
            </w:pPr>
            <w:r w:rsidRPr="00315139">
              <w:rPr>
                <w:rFonts w:ascii="Arial" w:hAnsi="Arial" w:cs="Arial"/>
              </w:rPr>
              <w:t>4</w:t>
            </w:r>
          </w:p>
        </w:tc>
        <w:tc>
          <w:tcPr>
            <w:tcW w:w="8363" w:type="dxa"/>
          </w:tcPr>
          <w:p w14:paraId="4C09E474" w14:textId="77777777" w:rsidR="00BD5E8F" w:rsidRPr="00315139" w:rsidRDefault="00BD5E8F" w:rsidP="004573CF">
            <w:pPr>
              <w:rPr>
                <w:rFonts w:ascii="Arial" w:hAnsi="Arial" w:cs="Arial"/>
              </w:rPr>
            </w:pPr>
            <w:r w:rsidRPr="00315139">
              <w:rPr>
                <w:rFonts w:ascii="Arial" w:hAnsi="Arial" w:cs="Arial"/>
              </w:rPr>
              <w:t>Motor car (WDV)</w:t>
            </w:r>
          </w:p>
        </w:tc>
        <w:tc>
          <w:tcPr>
            <w:tcW w:w="1105" w:type="dxa"/>
          </w:tcPr>
          <w:p w14:paraId="328E2449" w14:textId="77777777" w:rsidR="00BD5E8F" w:rsidRPr="00315139" w:rsidRDefault="00BD5E8F" w:rsidP="004573CF">
            <w:pPr>
              <w:jc w:val="right"/>
              <w:rPr>
                <w:rFonts w:ascii="Arial" w:hAnsi="Arial" w:cs="Arial"/>
              </w:rPr>
            </w:pPr>
            <w:r w:rsidRPr="00315139">
              <w:rPr>
                <w:rFonts w:ascii="Arial" w:hAnsi="Arial" w:cs="Arial"/>
              </w:rPr>
              <w:t>60,000</w:t>
            </w:r>
          </w:p>
        </w:tc>
      </w:tr>
      <w:tr w:rsidR="00BD5E8F" w:rsidRPr="00315139" w14:paraId="3A7AC7E4" w14:textId="77777777" w:rsidTr="004573CF">
        <w:tc>
          <w:tcPr>
            <w:tcW w:w="426" w:type="dxa"/>
          </w:tcPr>
          <w:p w14:paraId="78FA8051" w14:textId="77777777" w:rsidR="00BD5E8F" w:rsidRPr="00315139" w:rsidRDefault="00BD5E8F" w:rsidP="004573CF">
            <w:pPr>
              <w:jc w:val="center"/>
              <w:rPr>
                <w:rFonts w:ascii="Arial" w:hAnsi="Arial" w:cs="Arial"/>
              </w:rPr>
            </w:pPr>
            <w:r w:rsidRPr="00315139">
              <w:rPr>
                <w:rFonts w:ascii="Arial" w:hAnsi="Arial" w:cs="Arial"/>
              </w:rPr>
              <w:t>5</w:t>
            </w:r>
          </w:p>
        </w:tc>
        <w:tc>
          <w:tcPr>
            <w:tcW w:w="8363" w:type="dxa"/>
          </w:tcPr>
          <w:p w14:paraId="3D198A74" w14:textId="77777777" w:rsidR="00BD5E8F" w:rsidRPr="00315139" w:rsidRDefault="00BD5E8F" w:rsidP="004573CF">
            <w:pPr>
              <w:rPr>
                <w:rFonts w:ascii="Arial" w:hAnsi="Arial" w:cs="Arial"/>
              </w:rPr>
            </w:pPr>
            <w:r w:rsidRPr="00315139">
              <w:rPr>
                <w:rFonts w:ascii="Arial" w:hAnsi="Arial" w:cs="Arial"/>
              </w:rPr>
              <w:t>Furniture and fixtures</w:t>
            </w:r>
          </w:p>
        </w:tc>
        <w:tc>
          <w:tcPr>
            <w:tcW w:w="1105" w:type="dxa"/>
          </w:tcPr>
          <w:p w14:paraId="17E154B1" w14:textId="77777777" w:rsidR="00BD5E8F" w:rsidRPr="00315139" w:rsidRDefault="00BD5E8F" w:rsidP="004573CF">
            <w:pPr>
              <w:jc w:val="right"/>
              <w:rPr>
                <w:rFonts w:ascii="Arial" w:hAnsi="Arial" w:cs="Arial"/>
              </w:rPr>
            </w:pPr>
            <w:r w:rsidRPr="00315139">
              <w:rPr>
                <w:rFonts w:ascii="Arial" w:hAnsi="Arial" w:cs="Arial"/>
              </w:rPr>
              <w:t>1,00,000</w:t>
            </w:r>
          </w:p>
        </w:tc>
      </w:tr>
    </w:tbl>
    <w:p w14:paraId="067814C9" w14:textId="69834465" w:rsidR="00BD5E8F" w:rsidRDefault="00BD5E8F" w:rsidP="00BD5E8F">
      <w:pPr>
        <w:pStyle w:val="ListParagraph"/>
        <w:jc w:val="both"/>
        <w:rPr>
          <w:rFonts w:ascii="Arial" w:hAnsi="Arial" w:cs="Arial"/>
          <w:lang w:val="en-US"/>
        </w:rPr>
      </w:pPr>
    </w:p>
    <w:p w14:paraId="73E8AFE6" w14:textId="47797DCD" w:rsidR="00671BAA" w:rsidRPr="00671BAA" w:rsidRDefault="00671BAA" w:rsidP="00671BAA">
      <w:pPr>
        <w:pStyle w:val="ListParagraph"/>
        <w:numPr>
          <w:ilvl w:val="0"/>
          <w:numId w:val="1"/>
        </w:numPr>
        <w:jc w:val="both"/>
        <w:rPr>
          <w:rFonts w:ascii="Arial" w:hAnsi="Arial" w:cs="Arial"/>
        </w:rPr>
      </w:pPr>
      <w:r w:rsidRPr="00671BAA">
        <w:rPr>
          <w:rFonts w:ascii="Arial" w:hAnsi="Arial" w:cs="Arial"/>
        </w:rPr>
        <w:t>On April 1, 2015, X and his wife purchased all the shares of a private limited company. Up to March 31, 2015, the company had accumulated business losses of Rs. 5,00,000 and unabsorbed depreciation amounting to Rs. 3,00,000. For the previous year 2015-16, the profits of business are computed at Rs. 4,50,000. Would the company be entitled to carry-forward and set-off the past accumulated losses and unabsorbed depreciation? Would it make any difference if X and his wife have received the shares as a gift from a relative?</w:t>
      </w:r>
    </w:p>
    <w:p w14:paraId="683AD166" w14:textId="77777777" w:rsidR="00401222" w:rsidRDefault="00401222" w:rsidP="00401222">
      <w:pPr>
        <w:spacing w:after="0"/>
        <w:rPr>
          <w:rFonts w:ascii="Arial" w:hAnsi="Arial" w:cs="Arial"/>
          <w:b/>
        </w:rPr>
      </w:pPr>
    </w:p>
    <w:p w14:paraId="10CA76EB" w14:textId="18CCBEE5" w:rsidR="0072377A" w:rsidRDefault="0072377A" w:rsidP="00401222">
      <w:pPr>
        <w:spacing w:after="0"/>
        <w:jc w:val="center"/>
        <w:rPr>
          <w:rFonts w:ascii="Arial" w:hAnsi="Arial" w:cs="Arial"/>
          <w:b/>
        </w:rPr>
      </w:pPr>
      <w:r w:rsidRPr="0052281A">
        <w:rPr>
          <w:rFonts w:ascii="Arial" w:hAnsi="Arial" w:cs="Arial"/>
          <w:b/>
        </w:rPr>
        <w:t>Section C</w:t>
      </w:r>
    </w:p>
    <w:p w14:paraId="4240CF71" w14:textId="77777777" w:rsidR="0072377A" w:rsidRPr="0052281A" w:rsidRDefault="0072377A" w:rsidP="0072377A">
      <w:pPr>
        <w:spacing w:after="0"/>
        <w:jc w:val="center"/>
        <w:rPr>
          <w:rFonts w:ascii="Arial" w:hAnsi="Arial" w:cs="Arial"/>
          <w:b/>
        </w:rPr>
      </w:pPr>
    </w:p>
    <w:p w14:paraId="4B62F31F" w14:textId="310E17DC" w:rsidR="0072377A" w:rsidRDefault="0072377A" w:rsidP="0072377A">
      <w:pPr>
        <w:spacing w:after="0"/>
        <w:rPr>
          <w:rFonts w:ascii="Arial" w:hAnsi="Arial" w:cs="Arial"/>
          <w:b/>
        </w:rPr>
      </w:pPr>
      <w:r w:rsidRPr="0052281A">
        <w:rPr>
          <w:rFonts w:ascii="Arial" w:hAnsi="Arial" w:cs="Arial"/>
          <w:b/>
        </w:rPr>
        <w:t xml:space="preserve">III Answer any </w:t>
      </w:r>
      <w:r>
        <w:rPr>
          <w:rFonts w:ascii="Arial" w:hAnsi="Arial" w:cs="Arial"/>
          <w:b/>
        </w:rPr>
        <w:t>two</w:t>
      </w:r>
      <w:r w:rsidRPr="0052281A">
        <w:rPr>
          <w:rFonts w:ascii="Arial" w:hAnsi="Arial" w:cs="Arial"/>
          <w:b/>
        </w:rPr>
        <w:t xml:space="preserve"> of the following</w:t>
      </w:r>
      <w:r w:rsidRPr="0052281A">
        <w:rPr>
          <w:rFonts w:ascii="Arial" w:hAnsi="Arial" w:cs="Arial"/>
        </w:rPr>
        <w:t xml:space="preserve"> </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Pr>
          <w:rFonts w:ascii="Arial" w:hAnsi="Arial" w:cs="Arial"/>
          <w:b/>
        </w:rPr>
        <w:t>2</w:t>
      </w:r>
      <w:r w:rsidR="00BD35B5">
        <w:rPr>
          <w:rFonts w:ascii="Arial" w:hAnsi="Arial" w:cs="Arial"/>
          <w:b/>
        </w:rPr>
        <w:t>Q</w:t>
      </w:r>
      <w:r w:rsidRPr="0052281A">
        <w:rPr>
          <w:rFonts w:ascii="Arial" w:hAnsi="Arial" w:cs="Arial"/>
          <w:b/>
        </w:rPr>
        <w:t xml:space="preserve"> </w:t>
      </w:r>
      <w:r w:rsidR="00BD35B5">
        <w:rPr>
          <w:rFonts w:ascii="Arial" w:hAnsi="Arial" w:cs="Arial"/>
          <w:b/>
        </w:rPr>
        <w:t>×</w:t>
      </w:r>
      <w:r w:rsidRPr="0052281A">
        <w:rPr>
          <w:rFonts w:ascii="Arial" w:hAnsi="Arial" w:cs="Arial"/>
          <w:b/>
        </w:rPr>
        <w:t xml:space="preserve"> </w:t>
      </w:r>
      <w:r w:rsidR="00BD35B5">
        <w:rPr>
          <w:rFonts w:ascii="Arial" w:hAnsi="Arial" w:cs="Arial"/>
          <w:b/>
        </w:rPr>
        <w:t>10</w:t>
      </w:r>
      <w:r w:rsidRPr="0052281A">
        <w:rPr>
          <w:rFonts w:ascii="Arial" w:hAnsi="Arial" w:cs="Arial"/>
          <w:b/>
        </w:rPr>
        <w:t xml:space="preserve"> = </w:t>
      </w:r>
      <w:r w:rsidR="00BD35B5">
        <w:rPr>
          <w:rFonts w:ascii="Arial" w:hAnsi="Arial" w:cs="Arial"/>
          <w:b/>
        </w:rPr>
        <w:t>20</w:t>
      </w:r>
      <w:r w:rsidRPr="0052281A">
        <w:rPr>
          <w:rFonts w:ascii="Arial" w:hAnsi="Arial" w:cs="Arial"/>
          <w:b/>
        </w:rPr>
        <w:t xml:space="preserve"> marks)</w:t>
      </w:r>
    </w:p>
    <w:p w14:paraId="1C4CCDDC" w14:textId="56E48EFA" w:rsidR="00BD5E8F" w:rsidRDefault="00BD5E8F" w:rsidP="00BD5E8F">
      <w:pPr>
        <w:spacing w:after="0"/>
      </w:pPr>
    </w:p>
    <w:p w14:paraId="6070A6B5" w14:textId="77777777" w:rsidR="0072377A" w:rsidRPr="00074DAD" w:rsidRDefault="0072377A" w:rsidP="00671BAA">
      <w:pPr>
        <w:pStyle w:val="ListParagraph"/>
        <w:numPr>
          <w:ilvl w:val="0"/>
          <w:numId w:val="1"/>
        </w:numPr>
        <w:rPr>
          <w:rFonts w:ascii="Arial" w:hAnsi="Arial" w:cs="Arial"/>
        </w:rPr>
      </w:pPr>
      <w:r w:rsidRPr="00074DAD">
        <w:rPr>
          <w:rFonts w:ascii="Arial" w:hAnsi="Arial" w:cs="Arial"/>
        </w:rPr>
        <w:t>X limited is engaged in the business of manufacturing of hardware since 1999. During the PY, the following assets were acquired and put to use.</w:t>
      </w:r>
    </w:p>
    <w:tbl>
      <w:tblPr>
        <w:tblStyle w:val="TableGrid"/>
        <w:tblW w:w="0" w:type="auto"/>
        <w:jc w:val="center"/>
        <w:tblLook w:val="04A0" w:firstRow="1" w:lastRow="0" w:firstColumn="1" w:lastColumn="0" w:noHBand="0" w:noVBand="1"/>
      </w:tblPr>
      <w:tblGrid>
        <w:gridCol w:w="390"/>
        <w:gridCol w:w="3994"/>
        <w:gridCol w:w="1379"/>
        <w:gridCol w:w="1195"/>
        <w:gridCol w:w="1195"/>
      </w:tblGrid>
      <w:tr w:rsidR="0072377A" w:rsidRPr="00074DAD" w14:paraId="30C0405F" w14:textId="77777777" w:rsidTr="004573CF">
        <w:trPr>
          <w:trHeight w:val="181"/>
          <w:jc w:val="center"/>
        </w:trPr>
        <w:tc>
          <w:tcPr>
            <w:tcW w:w="390" w:type="dxa"/>
            <w:vMerge w:val="restart"/>
            <w:vAlign w:val="center"/>
          </w:tcPr>
          <w:p w14:paraId="5CB84D10" w14:textId="77777777" w:rsidR="0072377A" w:rsidRPr="00074DAD" w:rsidRDefault="0072377A" w:rsidP="004573CF">
            <w:pPr>
              <w:jc w:val="center"/>
              <w:rPr>
                <w:rFonts w:ascii="Arial" w:hAnsi="Arial" w:cs="Arial"/>
              </w:rPr>
            </w:pPr>
            <w:r w:rsidRPr="00074DAD">
              <w:rPr>
                <w:rFonts w:ascii="Arial" w:hAnsi="Arial" w:cs="Arial"/>
              </w:rPr>
              <w:t>#</w:t>
            </w:r>
          </w:p>
        </w:tc>
        <w:tc>
          <w:tcPr>
            <w:tcW w:w="3994" w:type="dxa"/>
            <w:vMerge w:val="restart"/>
            <w:vAlign w:val="center"/>
          </w:tcPr>
          <w:p w14:paraId="25713A74" w14:textId="77777777" w:rsidR="0072377A" w:rsidRPr="00074DAD" w:rsidRDefault="0072377A" w:rsidP="004573CF">
            <w:pPr>
              <w:jc w:val="center"/>
              <w:rPr>
                <w:rFonts w:ascii="Arial" w:hAnsi="Arial" w:cs="Arial"/>
              </w:rPr>
            </w:pPr>
            <w:r w:rsidRPr="00074DAD">
              <w:rPr>
                <w:rFonts w:ascii="Arial" w:hAnsi="Arial" w:cs="Arial"/>
              </w:rPr>
              <w:t>Particulars</w:t>
            </w:r>
          </w:p>
        </w:tc>
        <w:tc>
          <w:tcPr>
            <w:tcW w:w="3124" w:type="dxa"/>
            <w:gridSpan w:val="3"/>
            <w:vAlign w:val="center"/>
          </w:tcPr>
          <w:p w14:paraId="03DC2D3D" w14:textId="1EFBE121" w:rsidR="0072377A" w:rsidRPr="00074DAD" w:rsidRDefault="0072377A" w:rsidP="004573CF">
            <w:pPr>
              <w:jc w:val="center"/>
              <w:rPr>
                <w:rFonts w:ascii="Arial" w:hAnsi="Arial" w:cs="Arial"/>
              </w:rPr>
            </w:pPr>
            <w:r w:rsidRPr="00074DAD">
              <w:rPr>
                <w:rFonts w:ascii="Arial" w:hAnsi="Arial" w:cs="Arial"/>
              </w:rPr>
              <w:t>Block (Amount in)</w:t>
            </w:r>
          </w:p>
        </w:tc>
      </w:tr>
      <w:tr w:rsidR="0072377A" w:rsidRPr="00074DAD" w14:paraId="125DAC62" w14:textId="77777777" w:rsidTr="004573CF">
        <w:trPr>
          <w:trHeight w:val="188"/>
          <w:jc w:val="center"/>
        </w:trPr>
        <w:tc>
          <w:tcPr>
            <w:tcW w:w="390" w:type="dxa"/>
            <w:vMerge/>
            <w:vAlign w:val="center"/>
          </w:tcPr>
          <w:p w14:paraId="5A7253BA" w14:textId="77777777" w:rsidR="0072377A" w:rsidRPr="00074DAD" w:rsidRDefault="0072377A" w:rsidP="004573CF">
            <w:pPr>
              <w:jc w:val="center"/>
              <w:rPr>
                <w:rFonts w:ascii="Arial" w:hAnsi="Arial" w:cs="Arial"/>
              </w:rPr>
            </w:pPr>
          </w:p>
        </w:tc>
        <w:tc>
          <w:tcPr>
            <w:tcW w:w="3994" w:type="dxa"/>
            <w:vMerge/>
            <w:vAlign w:val="center"/>
          </w:tcPr>
          <w:p w14:paraId="6F02F0E4" w14:textId="77777777" w:rsidR="0072377A" w:rsidRPr="00074DAD" w:rsidRDefault="0072377A" w:rsidP="004573CF">
            <w:pPr>
              <w:jc w:val="center"/>
              <w:rPr>
                <w:rFonts w:ascii="Arial" w:hAnsi="Arial" w:cs="Arial"/>
              </w:rPr>
            </w:pPr>
          </w:p>
        </w:tc>
        <w:tc>
          <w:tcPr>
            <w:tcW w:w="1049" w:type="dxa"/>
            <w:vAlign w:val="center"/>
          </w:tcPr>
          <w:p w14:paraId="5EE0515D" w14:textId="77777777" w:rsidR="0072377A" w:rsidRPr="00074DAD" w:rsidRDefault="0072377A" w:rsidP="004573CF">
            <w:pPr>
              <w:jc w:val="center"/>
              <w:rPr>
                <w:rFonts w:ascii="Arial" w:hAnsi="Arial" w:cs="Arial"/>
              </w:rPr>
            </w:pPr>
            <w:r w:rsidRPr="00074DAD">
              <w:rPr>
                <w:rFonts w:ascii="Arial" w:hAnsi="Arial" w:cs="Arial"/>
              </w:rPr>
              <w:t>I</w:t>
            </w:r>
          </w:p>
        </w:tc>
        <w:tc>
          <w:tcPr>
            <w:tcW w:w="894" w:type="dxa"/>
            <w:vAlign w:val="center"/>
          </w:tcPr>
          <w:p w14:paraId="5E9E4469" w14:textId="77777777" w:rsidR="0072377A" w:rsidRPr="00074DAD" w:rsidRDefault="0072377A" w:rsidP="004573CF">
            <w:pPr>
              <w:jc w:val="center"/>
              <w:rPr>
                <w:rFonts w:ascii="Arial" w:hAnsi="Arial" w:cs="Arial"/>
              </w:rPr>
            </w:pPr>
            <w:r w:rsidRPr="00074DAD">
              <w:rPr>
                <w:rFonts w:ascii="Arial" w:hAnsi="Arial" w:cs="Arial"/>
              </w:rPr>
              <w:t>II</w:t>
            </w:r>
          </w:p>
        </w:tc>
        <w:tc>
          <w:tcPr>
            <w:tcW w:w="1181" w:type="dxa"/>
            <w:vAlign w:val="center"/>
          </w:tcPr>
          <w:p w14:paraId="78B351FF" w14:textId="77777777" w:rsidR="0072377A" w:rsidRPr="00074DAD" w:rsidRDefault="0072377A" w:rsidP="004573CF">
            <w:pPr>
              <w:jc w:val="center"/>
              <w:rPr>
                <w:rFonts w:ascii="Arial" w:hAnsi="Arial" w:cs="Arial"/>
              </w:rPr>
            </w:pPr>
            <w:r w:rsidRPr="00074DAD">
              <w:rPr>
                <w:rFonts w:ascii="Arial" w:hAnsi="Arial" w:cs="Arial"/>
              </w:rPr>
              <w:t>III</w:t>
            </w:r>
          </w:p>
        </w:tc>
      </w:tr>
      <w:tr w:rsidR="0072377A" w:rsidRPr="00074DAD" w14:paraId="04B3F6A7" w14:textId="77777777" w:rsidTr="004573CF">
        <w:trPr>
          <w:trHeight w:val="181"/>
          <w:jc w:val="center"/>
        </w:trPr>
        <w:tc>
          <w:tcPr>
            <w:tcW w:w="390" w:type="dxa"/>
          </w:tcPr>
          <w:p w14:paraId="2EAAF21C" w14:textId="77777777" w:rsidR="0072377A" w:rsidRPr="00074DAD" w:rsidRDefault="0072377A" w:rsidP="004573CF">
            <w:pPr>
              <w:jc w:val="center"/>
              <w:rPr>
                <w:rFonts w:ascii="Arial" w:hAnsi="Arial" w:cs="Arial"/>
              </w:rPr>
            </w:pPr>
            <w:r w:rsidRPr="00074DAD">
              <w:rPr>
                <w:rFonts w:ascii="Arial" w:hAnsi="Arial" w:cs="Arial"/>
              </w:rPr>
              <w:t>1</w:t>
            </w:r>
          </w:p>
        </w:tc>
        <w:tc>
          <w:tcPr>
            <w:tcW w:w="3994" w:type="dxa"/>
          </w:tcPr>
          <w:p w14:paraId="6F16F316" w14:textId="77777777" w:rsidR="0072377A" w:rsidRPr="00074DAD" w:rsidRDefault="0072377A" w:rsidP="004573CF">
            <w:pPr>
              <w:rPr>
                <w:rFonts w:ascii="Arial" w:hAnsi="Arial" w:cs="Arial"/>
              </w:rPr>
            </w:pPr>
            <w:r w:rsidRPr="00074DAD">
              <w:rPr>
                <w:rFonts w:ascii="Arial" w:hAnsi="Arial" w:cs="Arial"/>
              </w:rPr>
              <w:t>Rate of depreciation</w:t>
            </w:r>
          </w:p>
        </w:tc>
        <w:tc>
          <w:tcPr>
            <w:tcW w:w="1049" w:type="dxa"/>
          </w:tcPr>
          <w:p w14:paraId="5E7887CE" w14:textId="77777777" w:rsidR="0072377A" w:rsidRPr="00074DAD" w:rsidRDefault="0072377A" w:rsidP="004573CF">
            <w:pPr>
              <w:jc w:val="center"/>
              <w:rPr>
                <w:rFonts w:ascii="Arial" w:hAnsi="Arial" w:cs="Arial"/>
              </w:rPr>
            </w:pPr>
            <w:r w:rsidRPr="00074DAD">
              <w:rPr>
                <w:rFonts w:ascii="Arial" w:hAnsi="Arial" w:cs="Arial"/>
              </w:rPr>
              <w:t>15%</w:t>
            </w:r>
          </w:p>
        </w:tc>
        <w:tc>
          <w:tcPr>
            <w:tcW w:w="894" w:type="dxa"/>
          </w:tcPr>
          <w:p w14:paraId="50FECA91" w14:textId="77777777" w:rsidR="0072377A" w:rsidRPr="00074DAD" w:rsidRDefault="0072377A" w:rsidP="004573CF">
            <w:pPr>
              <w:jc w:val="center"/>
              <w:rPr>
                <w:rFonts w:ascii="Arial" w:hAnsi="Arial" w:cs="Arial"/>
              </w:rPr>
            </w:pPr>
            <w:r w:rsidRPr="00074DAD">
              <w:rPr>
                <w:rFonts w:ascii="Arial" w:hAnsi="Arial" w:cs="Arial"/>
              </w:rPr>
              <w:t>30%</w:t>
            </w:r>
          </w:p>
        </w:tc>
        <w:tc>
          <w:tcPr>
            <w:tcW w:w="1181" w:type="dxa"/>
          </w:tcPr>
          <w:p w14:paraId="59AE099F" w14:textId="77777777" w:rsidR="0072377A" w:rsidRPr="00074DAD" w:rsidRDefault="0072377A" w:rsidP="004573CF">
            <w:pPr>
              <w:jc w:val="center"/>
              <w:rPr>
                <w:rFonts w:ascii="Arial" w:hAnsi="Arial" w:cs="Arial"/>
              </w:rPr>
            </w:pPr>
            <w:r w:rsidRPr="00074DAD">
              <w:rPr>
                <w:rFonts w:ascii="Arial" w:hAnsi="Arial" w:cs="Arial"/>
              </w:rPr>
              <w:t>40%</w:t>
            </w:r>
          </w:p>
        </w:tc>
      </w:tr>
      <w:tr w:rsidR="0072377A" w:rsidRPr="00074DAD" w14:paraId="0EE561A1" w14:textId="77777777" w:rsidTr="004573CF">
        <w:trPr>
          <w:trHeight w:val="175"/>
          <w:jc w:val="center"/>
        </w:trPr>
        <w:tc>
          <w:tcPr>
            <w:tcW w:w="390" w:type="dxa"/>
          </w:tcPr>
          <w:p w14:paraId="070A08A3" w14:textId="77777777" w:rsidR="0072377A" w:rsidRPr="00074DAD" w:rsidRDefault="0072377A" w:rsidP="004573CF">
            <w:pPr>
              <w:jc w:val="center"/>
              <w:rPr>
                <w:rFonts w:ascii="Arial" w:hAnsi="Arial" w:cs="Arial"/>
              </w:rPr>
            </w:pPr>
            <w:r w:rsidRPr="00074DAD">
              <w:rPr>
                <w:rFonts w:ascii="Arial" w:hAnsi="Arial" w:cs="Arial"/>
              </w:rPr>
              <w:t>2</w:t>
            </w:r>
          </w:p>
        </w:tc>
        <w:tc>
          <w:tcPr>
            <w:tcW w:w="3994" w:type="dxa"/>
          </w:tcPr>
          <w:p w14:paraId="26FA0FE3" w14:textId="77777777" w:rsidR="0072377A" w:rsidRPr="00074DAD" w:rsidRDefault="0072377A" w:rsidP="004573CF">
            <w:pPr>
              <w:rPr>
                <w:rFonts w:ascii="Arial" w:hAnsi="Arial" w:cs="Arial"/>
              </w:rPr>
            </w:pPr>
            <w:r w:rsidRPr="00074DAD">
              <w:rPr>
                <w:rFonts w:ascii="Arial" w:hAnsi="Arial" w:cs="Arial"/>
              </w:rPr>
              <w:t>No. of assets in the block</w:t>
            </w:r>
          </w:p>
        </w:tc>
        <w:tc>
          <w:tcPr>
            <w:tcW w:w="1049" w:type="dxa"/>
          </w:tcPr>
          <w:p w14:paraId="6240338E" w14:textId="599FFFB2" w:rsidR="0072377A" w:rsidRPr="00074DAD" w:rsidRDefault="00DA164B" w:rsidP="004573CF">
            <w:pPr>
              <w:jc w:val="center"/>
              <w:rPr>
                <w:rFonts w:ascii="Arial" w:hAnsi="Arial" w:cs="Arial"/>
              </w:rPr>
            </w:pPr>
            <w:r>
              <w:rPr>
                <w:rFonts w:ascii="Arial" w:hAnsi="Arial" w:cs="Arial"/>
              </w:rPr>
              <w:t>5</w:t>
            </w:r>
          </w:p>
        </w:tc>
        <w:tc>
          <w:tcPr>
            <w:tcW w:w="894" w:type="dxa"/>
          </w:tcPr>
          <w:p w14:paraId="5406C259" w14:textId="3CE7FA19" w:rsidR="0072377A" w:rsidRPr="00074DAD" w:rsidRDefault="00DA164B" w:rsidP="004573CF">
            <w:pPr>
              <w:jc w:val="center"/>
              <w:rPr>
                <w:rFonts w:ascii="Arial" w:hAnsi="Arial" w:cs="Arial"/>
              </w:rPr>
            </w:pPr>
            <w:r>
              <w:rPr>
                <w:rFonts w:ascii="Arial" w:hAnsi="Arial" w:cs="Arial"/>
              </w:rPr>
              <w:t>6</w:t>
            </w:r>
          </w:p>
        </w:tc>
        <w:tc>
          <w:tcPr>
            <w:tcW w:w="1181" w:type="dxa"/>
          </w:tcPr>
          <w:p w14:paraId="225AC286" w14:textId="606CB061" w:rsidR="0072377A" w:rsidRPr="00074DAD" w:rsidRDefault="00DA164B" w:rsidP="004573CF">
            <w:pPr>
              <w:jc w:val="center"/>
              <w:rPr>
                <w:rFonts w:ascii="Arial" w:hAnsi="Arial" w:cs="Arial"/>
              </w:rPr>
            </w:pPr>
            <w:r>
              <w:rPr>
                <w:rFonts w:ascii="Arial" w:hAnsi="Arial" w:cs="Arial"/>
              </w:rPr>
              <w:t>4</w:t>
            </w:r>
          </w:p>
        </w:tc>
      </w:tr>
      <w:tr w:rsidR="0072377A" w:rsidRPr="00074DAD" w14:paraId="12CA3F2D" w14:textId="77777777" w:rsidTr="004573CF">
        <w:trPr>
          <w:trHeight w:val="181"/>
          <w:jc w:val="center"/>
        </w:trPr>
        <w:tc>
          <w:tcPr>
            <w:tcW w:w="390" w:type="dxa"/>
          </w:tcPr>
          <w:p w14:paraId="10DF13E4" w14:textId="77777777" w:rsidR="0072377A" w:rsidRPr="00074DAD" w:rsidRDefault="0072377A" w:rsidP="004573CF">
            <w:pPr>
              <w:jc w:val="center"/>
              <w:rPr>
                <w:rFonts w:ascii="Arial" w:hAnsi="Arial" w:cs="Arial"/>
              </w:rPr>
            </w:pPr>
            <w:r w:rsidRPr="00074DAD">
              <w:rPr>
                <w:rFonts w:ascii="Arial" w:hAnsi="Arial" w:cs="Arial"/>
              </w:rPr>
              <w:t>3</w:t>
            </w:r>
          </w:p>
        </w:tc>
        <w:tc>
          <w:tcPr>
            <w:tcW w:w="3994" w:type="dxa"/>
          </w:tcPr>
          <w:p w14:paraId="590AC05B" w14:textId="5900FA5B" w:rsidR="0072377A" w:rsidRPr="00074DAD" w:rsidRDefault="0072377A" w:rsidP="004573CF">
            <w:pPr>
              <w:rPr>
                <w:rFonts w:ascii="Arial" w:hAnsi="Arial" w:cs="Arial"/>
              </w:rPr>
            </w:pPr>
            <w:r w:rsidRPr="00074DAD">
              <w:rPr>
                <w:rFonts w:ascii="Arial" w:hAnsi="Arial" w:cs="Arial"/>
              </w:rPr>
              <w:t>WDV as on 1-4-</w:t>
            </w:r>
            <w:r w:rsidR="00A441B4">
              <w:rPr>
                <w:rFonts w:ascii="Arial" w:hAnsi="Arial" w:cs="Arial"/>
              </w:rPr>
              <w:t>22</w:t>
            </w:r>
          </w:p>
        </w:tc>
        <w:tc>
          <w:tcPr>
            <w:tcW w:w="1049" w:type="dxa"/>
          </w:tcPr>
          <w:p w14:paraId="0C825B8C" w14:textId="053871CE" w:rsidR="0072377A" w:rsidRPr="00074DAD" w:rsidRDefault="0072377A" w:rsidP="004573CF">
            <w:pPr>
              <w:jc w:val="center"/>
              <w:rPr>
                <w:rFonts w:ascii="Arial" w:hAnsi="Arial" w:cs="Arial"/>
              </w:rPr>
            </w:pPr>
            <w:r w:rsidRPr="00074DAD">
              <w:rPr>
                <w:rFonts w:ascii="Arial" w:hAnsi="Arial" w:cs="Arial"/>
              </w:rPr>
              <w:t>45</w:t>
            </w:r>
            <w:r w:rsidR="00A441B4">
              <w:rPr>
                <w:rFonts w:ascii="Arial" w:hAnsi="Arial" w:cs="Arial"/>
              </w:rPr>
              <w:t>,</w:t>
            </w:r>
            <w:r w:rsidRPr="00074DAD">
              <w:rPr>
                <w:rFonts w:ascii="Arial" w:hAnsi="Arial" w:cs="Arial"/>
              </w:rPr>
              <w:t>00</w:t>
            </w:r>
            <w:r w:rsidR="00A441B4">
              <w:rPr>
                <w:rFonts w:ascii="Arial" w:hAnsi="Arial" w:cs="Arial"/>
              </w:rPr>
              <w:t>,</w:t>
            </w:r>
            <w:r w:rsidR="00A441B4" w:rsidRPr="00074DAD">
              <w:rPr>
                <w:rFonts w:ascii="Arial" w:hAnsi="Arial" w:cs="Arial"/>
              </w:rPr>
              <w:t>000</w:t>
            </w:r>
          </w:p>
        </w:tc>
        <w:tc>
          <w:tcPr>
            <w:tcW w:w="894" w:type="dxa"/>
          </w:tcPr>
          <w:p w14:paraId="7FFEC054" w14:textId="03E0E28D" w:rsidR="0072377A" w:rsidRPr="00074DAD" w:rsidRDefault="0072377A" w:rsidP="004573CF">
            <w:pPr>
              <w:jc w:val="center"/>
              <w:rPr>
                <w:rFonts w:ascii="Arial" w:hAnsi="Arial" w:cs="Arial"/>
              </w:rPr>
            </w:pPr>
            <w:r w:rsidRPr="00074DAD">
              <w:rPr>
                <w:rFonts w:ascii="Arial" w:hAnsi="Arial" w:cs="Arial"/>
              </w:rPr>
              <w:t>62</w:t>
            </w:r>
            <w:r w:rsidR="00A441B4">
              <w:rPr>
                <w:rFonts w:ascii="Arial" w:hAnsi="Arial" w:cs="Arial"/>
              </w:rPr>
              <w:t>,</w:t>
            </w:r>
            <w:r w:rsidRPr="00074DAD">
              <w:rPr>
                <w:rFonts w:ascii="Arial" w:hAnsi="Arial" w:cs="Arial"/>
              </w:rPr>
              <w:t>50</w:t>
            </w:r>
            <w:r w:rsidR="00A441B4">
              <w:rPr>
                <w:rFonts w:ascii="Arial" w:hAnsi="Arial" w:cs="Arial"/>
              </w:rPr>
              <w:t>,</w:t>
            </w:r>
            <w:r w:rsidR="00A441B4" w:rsidRPr="00074DAD">
              <w:rPr>
                <w:rFonts w:ascii="Arial" w:hAnsi="Arial" w:cs="Arial"/>
              </w:rPr>
              <w:t>000</w:t>
            </w:r>
          </w:p>
        </w:tc>
        <w:tc>
          <w:tcPr>
            <w:tcW w:w="1181" w:type="dxa"/>
          </w:tcPr>
          <w:p w14:paraId="6B2558BD" w14:textId="605FE622" w:rsidR="0072377A" w:rsidRPr="00074DAD" w:rsidRDefault="0072377A" w:rsidP="004573CF">
            <w:pPr>
              <w:jc w:val="center"/>
              <w:rPr>
                <w:rFonts w:ascii="Arial" w:hAnsi="Arial" w:cs="Arial"/>
              </w:rPr>
            </w:pPr>
            <w:r w:rsidRPr="00074DAD">
              <w:rPr>
                <w:rFonts w:ascii="Arial" w:hAnsi="Arial" w:cs="Arial"/>
              </w:rPr>
              <w:t>1</w:t>
            </w:r>
            <w:r w:rsidR="00A441B4">
              <w:rPr>
                <w:rFonts w:ascii="Arial" w:hAnsi="Arial" w:cs="Arial"/>
              </w:rPr>
              <w:t>,</w:t>
            </w:r>
            <w:r w:rsidRPr="00074DAD">
              <w:rPr>
                <w:rFonts w:ascii="Arial" w:hAnsi="Arial" w:cs="Arial"/>
              </w:rPr>
              <w:t>25</w:t>
            </w:r>
            <w:r w:rsidR="00A441B4">
              <w:rPr>
                <w:rFonts w:ascii="Arial" w:hAnsi="Arial" w:cs="Arial"/>
              </w:rPr>
              <w:t>,</w:t>
            </w:r>
            <w:r w:rsidRPr="00074DAD">
              <w:rPr>
                <w:rFonts w:ascii="Arial" w:hAnsi="Arial" w:cs="Arial"/>
              </w:rPr>
              <w:t>0</w:t>
            </w:r>
            <w:r w:rsidR="00A441B4" w:rsidRPr="00074DAD">
              <w:rPr>
                <w:rFonts w:ascii="Arial" w:hAnsi="Arial" w:cs="Arial"/>
              </w:rPr>
              <w:t>000</w:t>
            </w:r>
          </w:p>
        </w:tc>
      </w:tr>
      <w:tr w:rsidR="0072377A" w:rsidRPr="00074DAD" w14:paraId="33A59FE7" w14:textId="77777777" w:rsidTr="004573CF">
        <w:trPr>
          <w:trHeight w:val="727"/>
          <w:jc w:val="center"/>
        </w:trPr>
        <w:tc>
          <w:tcPr>
            <w:tcW w:w="390" w:type="dxa"/>
          </w:tcPr>
          <w:p w14:paraId="73E66634" w14:textId="77777777" w:rsidR="0072377A" w:rsidRPr="00074DAD" w:rsidRDefault="0072377A" w:rsidP="004573CF">
            <w:pPr>
              <w:jc w:val="center"/>
              <w:rPr>
                <w:rFonts w:ascii="Arial" w:hAnsi="Arial" w:cs="Arial"/>
              </w:rPr>
            </w:pPr>
            <w:r w:rsidRPr="00074DAD">
              <w:rPr>
                <w:rFonts w:ascii="Arial" w:hAnsi="Arial" w:cs="Arial"/>
              </w:rPr>
              <w:t>4</w:t>
            </w:r>
          </w:p>
        </w:tc>
        <w:tc>
          <w:tcPr>
            <w:tcW w:w="3994" w:type="dxa"/>
          </w:tcPr>
          <w:p w14:paraId="68EBD652" w14:textId="77777777" w:rsidR="0072377A" w:rsidRPr="00074DAD" w:rsidRDefault="0072377A" w:rsidP="004573CF">
            <w:pPr>
              <w:rPr>
                <w:rFonts w:ascii="Arial" w:hAnsi="Arial" w:cs="Arial"/>
              </w:rPr>
            </w:pPr>
            <w:r w:rsidRPr="00074DAD">
              <w:rPr>
                <w:rFonts w:ascii="Arial" w:hAnsi="Arial" w:cs="Arial"/>
              </w:rPr>
              <w:t>Additions made [Plant and Machinery]</w:t>
            </w:r>
          </w:p>
          <w:p w14:paraId="3A89E453" w14:textId="77777777" w:rsidR="0072377A" w:rsidRPr="00074DAD" w:rsidRDefault="0072377A" w:rsidP="0072377A">
            <w:pPr>
              <w:pStyle w:val="ListParagraph"/>
              <w:numPr>
                <w:ilvl w:val="0"/>
                <w:numId w:val="6"/>
              </w:numPr>
              <w:rPr>
                <w:rFonts w:ascii="Arial" w:hAnsi="Arial" w:cs="Arial"/>
              </w:rPr>
            </w:pPr>
            <w:r w:rsidRPr="00074DAD">
              <w:rPr>
                <w:rFonts w:ascii="Arial" w:hAnsi="Arial" w:cs="Arial"/>
              </w:rPr>
              <w:t>Plant A</w:t>
            </w:r>
          </w:p>
          <w:p w14:paraId="57092A81" w14:textId="77777777" w:rsidR="0072377A" w:rsidRPr="00074DAD" w:rsidRDefault="0072377A" w:rsidP="0072377A">
            <w:pPr>
              <w:pStyle w:val="ListParagraph"/>
              <w:numPr>
                <w:ilvl w:val="0"/>
                <w:numId w:val="6"/>
              </w:numPr>
              <w:rPr>
                <w:rFonts w:ascii="Arial" w:hAnsi="Arial" w:cs="Arial"/>
              </w:rPr>
            </w:pPr>
            <w:r w:rsidRPr="00074DAD">
              <w:rPr>
                <w:rFonts w:ascii="Arial" w:hAnsi="Arial" w:cs="Arial"/>
              </w:rPr>
              <w:t>Plant B</w:t>
            </w:r>
          </w:p>
          <w:p w14:paraId="15B0755A" w14:textId="77777777" w:rsidR="0072377A" w:rsidRPr="00074DAD" w:rsidRDefault="0072377A" w:rsidP="0072377A">
            <w:pPr>
              <w:pStyle w:val="ListParagraph"/>
              <w:numPr>
                <w:ilvl w:val="0"/>
                <w:numId w:val="6"/>
              </w:numPr>
              <w:rPr>
                <w:rFonts w:ascii="Arial" w:hAnsi="Arial" w:cs="Arial"/>
              </w:rPr>
            </w:pPr>
            <w:r w:rsidRPr="00074DAD">
              <w:rPr>
                <w:rFonts w:ascii="Arial" w:hAnsi="Arial" w:cs="Arial"/>
              </w:rPr>
              <w:t>Plant C</w:t>
            </w:r>
          </w:p>
        </w:tc>
        <w:tc>
          <w:tcPr>
            <w:tcW w:w="1049" w:type="dxa"/>
          </w:tcPr>
          <w:p w14:paraId="2D92B30C" w14:textId="77777777" w:rsidR="0072377A" w:rsidRPr="00074DAD" w:rsidRDefault="0072377A" w:rsidP="004573CF">
            <w:pPr>
              <w:jc w:val="center"/>
              <w:rPr>
                <w:rFonts w:ascii="Arial" w:hAnsi="Arial" w:cs="Arial"/>
              </w:rPr>
            </w:pPr>
          </w:p>
          <w:p w14:paraId="6FEB936C" w14:textId="77777777" w:rsidR="0072377A" w:rsidRPr="00074DAD" w:rsidRDefault="0072377A" w:rsidP="004573CF">
            <w:pPr>
              <w:jc w:val="center"/>
              <w:rPr>
                <w:rFonts w:ascii="Arial" w:hAnsi="Arial" w:cs="Arial"/>
              </w:rPr>
            </w:pPr>
          </w:p>
          <w:p w14:paraId="3B837BB0" w14:textId="5BD84605" w:rsidR="0072377A" w:rsidRPr="00074DAD" w:rsidRDefault="0072377A" w:rsidP="004573CF">
            <w:pPr>
              <w:jc w:val="center"/>
              <w:rPr>
                <w:rFonts w:ascii="Arial" w:hAnsi="Arial" w:cs="Arial"/>
              </w:rPr>
            </w:pPr>
            <w:r w:rsidRPr="00074DAD">
              <w:rPr>
                <w:rFonts w:ascii="Arial" w:hAnsi="Arial" w:cs="Arial"/>
              </w:rPr>
              <w:t>1</w:t>
            </w:r>
            <w:r w:rsidR="00A441B4">
              <w:rPr>
                <w:rFonts w:ascii="Arial" w:hAnsi="Arial" w:cs="Arial"/>
              </w:rPr>
              <w:t>,</w:t>
            </w:r>
            <w:r w:rsidRPr="00074DAD">
              <w:rPr>
                <w:rFonts w:ascii="Arial" w:hAnsi="Arial" w:cs="Arial"/>
              </w:rPr>
              <w:t>42</w:t>
            </w:r>
            <w:r w:rsidR="00A441B4">
              <w:rPr>
                <w:rFonts w:ascii="Arial" w:hAnsi="Arial" w:cs="Arial"/>
              </w:rPr>
              <w:t>,</w:t>
            </w:r>
            <w:r w:rsidRPr="00074DAD">
              <w:rPr>
                <w:rFonts w:ascii="Arial" w:hAnsi="Arial" w:cs="Arial"/>
              </w:rPr>
              <w:t>50</w:t>
            </w:r>
            <w:r w:rsidR="00A441B4">
              <w:rPr>
                <w:rFonts w:ascii="Arial" w:hAnsi="Arial" w:cs="Arial"/>
              </w:rPr>
              <w:t>,</w:t>
            </w:r>
            <w:r w:rsidR="00A441B4" w:rsidRPr="00074DAD">
              <w:rPr>
                <w:rFonts w:ascii="Arial" w:hAnsi="Arial" w:cs="Arial"/>
              </w:rPr>
              <w:t>000</w:t>
            </w:r>
          </w:p>
        </w:tc>
        <w:tc>
          <w:tcPr>
            <w:tcW w:w="894" w:type="dxa"/>
          </w:tcPr>
          <w:p w14:paraId="3E2CE6AE" w14:textId="77777777" w:rsidR="0072377A" w:rsidRPr="00074DAD" w:rsidRDefault="0072377A" w:rsidP="004573CF">
            <w:pPr>
              <w:jc w:val="center"/>
              <w:rPr>
                <w:rFonts w:ascii="Arial" w:hAnsi="Arial" w:cs="Arial"/>
              </w:rPr>
            </w:pPr>
          </w:p>
          <w:p w14:paraId="5B9A6F96" w14:textId="77777777" w:rsidR="0072377A" w:rsidRPr="00074DAD" w:rsidRDefault="0072377A" w:rsidP="004573CF">
            <w:pPr>
              <w:jc w:val="center"/>
              <w:rPr>
                <w:rFonts w:ascii="Arial" w:hAnsi="Arial" w:cs="Arial"/>
              </w:rPr>
            </w:pPr>
          </w:p>
          <w:p w14:paraId="4EB7A72E" w14:textId="77777777" w:rsidR="0072377A" w:rsidRPr="00074DAD" w:rsidRDefault="0072377A" w:rsidP="004573CF">
            <w:pPr>
              <w:jc w:val="center"/>
              <w:rPr>
                <w:rFonts w:ascii="Arial" w:hAnsi="Arial" w:cs="Arial"/>
              </w:rPr>
            </w:pPr>
          </w:p>
          <w:p w14:paraId="769579CE" w14:textId="0492E2DE" w:rsidR="0072377A" w:rsidRPr="00074DAD" w:rsidRDefault="0072377A" w:rsidP="004573CF">
            <w:pPr>
              <w:jc w:val="center"/>
              <w:rPr>
                <w:rFonts w:ascii="Arial" w:hAnsi="Arial" w:cs="Arial"/>
              </w:rPr>
            </w:pPr>
            <w:r w:rsidRPr="00074DAD">
              <w:rPr>
                <w:rFonts w:ascii="Arial" w:hAnsi="Arial" w:cs="Arial"/>
              </w:rPr>
              <w:t>10</w:t>
            </w:r>
            <w:r w:rsidR="00A441B4">
              <w:rPr>
                <w:rFonts w:ascii="Arial" w:hAnsi="Arial" w:cs="Arial"/>
              </w:rPr>
              <w:t>,</w:t>
            </w:r>
            <w:r w:rsidRPr="00074DAD">
              <w:rPr>
                <w:rFonts w:ascii="Arial" w:hAnsi="Arial" w:cs="Arial"/>
              </w:rPr>
              <w:t>00</w:t>
            </w:r>
            <w:r w:rsidR="00A441B4">
              <w:rPr>
                <w:rFonts w:ascii="Arial" w:hAnsi="Arial" w:cs="Arial"/>
              </w:rPr>
              <w:t>,</w:t>
            </w:r>
            <w:r w:rsidR="00A441B4" w:rsidRPr="00074DAD">
              <w:rPr>
                <w:rFonts w:ascii="Arial" w:hAnsi="Arial" w:cs="Arial"/>
              </w:rPr>
              <w:t>000</w:t>
            </w:r>
          </w:p>
        </w:tc>
        <w:tc>
          <w:tcPr>
            <w:tcW w:w="1181" w:type="dxa"/>
          </w:tcPr>
          <w:p w14:paraId="5F6EDBD4" w14:textId="77777777" w:rsidR="0072377A" w:rsidRPr="00074DAD" w:rsidRDefault="0072377A" w:rsidP="004573CF">
            <w:pPr>
              <w:jc w:val="center"/>
              <w:rPr>
                <w:rFonts w:ascii="Arial" w:hAnsi="Arial" w:cs="Arial"/>
              </w:rPr>
            </w:pPr>
          </w:p>
          <w:p w14:paraId="3AF447EE" w14:textId="77777777" w:rsidR="0072377A" w:rsidRPr="00074DAD" w:rsidRDefault="0072377A" w:rsidP="004573CF">
            <w:pPr>
              <w:jc w:val="center"/>
              <w:rPr>
                <w:rFonts w:ascii="Arial" w:hAnsi="Arial" w:cs="Arial"/>
              </w:rPr>
            </w:pPr>
          </w:p>
          <w:p w14:paraId="48784F3A" w14:textId="77777777" w:rsidR="0072377A" w:rsidRPr="00074DAD" w:rsidRDefault="0072377A" w:rsidP="004573CF">
            <w:pPr>
              <w:jc w:val="center"/>
              <w:rPr>
                <w:rFonts w:ascii="Arial" w:hAnsi="Arial" w:cs="Arial"/>
              </w:rPr>
            </w:pPr>
          </w:p>
          <w:p w14:paraId="4A842EC6" w14:textId="77777777" w:rsidR="0072377A" w:rsidRPr="00074DAD" w:rsidRDefault="0072377A" w:rsidP="004573CF">
            <w:pPr>
              <w:jc w:val="center"/>
              <w:rPr>
                <w:rFonts w:ascii="Arial" w:hAnsi="Arial" w:cs="Arial"/>
              </w:rPr>
            </w:pPr>
          </w:p>
          <w:p w14:paraId="4C033F71" w14:textId="0F127218" w:rsidR="0072377A" w:rsidRPr="00074DAD" w:rsidRDefault="0072377A" w:rsidP="004573CF">
            <w:pPr>
              <w:jc w:val="center"/>
              <w:rPr>
                <w:rFonts w:ascii="Arial" w:hAnsi="Arial" w:cs="Arial"/>
              </w:rPr>
            </w:pPr>
            <w:r w:rsidRPr="00074DAD">
              <w:rPr>
                <w:rFonts w:ascii="Arial" w:hAnsi="Arial" w:cs="Arial"/>
              </w:rPr>
              <w:t>42</w:t>
            </w:r>
            <w:r w:rsidR="00A441B4">
              <w:rPr>
                <w:rFonts w:ascii="Arial" w:hAnsi="Arial" w:cs="Arial"/>
              </w:rPr>
              <w:t>,</w:t>
            </w:r>
            <w:r w:rsidRPr="00074DAD">
              <w:rPr>
                <w:rFonts w:ascii="Arial" w:hAnsi="Arial" w:cs="Arial"/>
              </w:rPr>
              <w:t>50</w:t>
            </w:r>
            <w:r w:rsidR="00A441B4">
              <w:rPr>
                <w:rFonts w:ascii="Arial" w:hAnsi="Arial" w:cs="Arial"/>
              </w:rPr>
              <w:t>,</w:t>
            </w:r>
            <w:r w:rsidR="00A441B4" w:rsidRPr="00074DAD">
              <w:rPr>
                <w:rFonts w:ascii="Arial" w:hAnsi="Arial" w:cs="Arial"/>
              </w:rPr>
              <w:t>000</w:t>
            </w:r>
          </w:p>
        </w:tc>
      </w:tr>
    </w:tbl>
    <w:p w14:paraId="73F43030" w14:textId="5CBB1E23" w:rsidR="0072377A" w:rsidRPr="00074DAD" w:rsidRDefault="0072377A" w:rsidP="0072377A">
      <w:pPr>
        <w:pStyle w:val="ListParagraph"/>
        <w:numPr>
          <w:ilvl w:val="0"/>
          <w:numId w:val="7"/>
        </w:numPr>
        <w:jc w:val="both"/>
        <w:rPr>
          <w:rFonts w:ascii="Arial" w:hAnsi="Arial" w:cs="Arial"/>
        </w:rPr>
      </w:pPr>
      <w:r w:rsidRPr="00074DAD">
        <w:rPr>
          <w:rFonts w:ascii="Arial" w:hAnsi="Arial" w:cs="Arial"/>
        </w:rPr>
        <w:t xml:space="preserve">Plant A and C were acquired in May </w:t>
      </w:r>
      <w:r w:rsidR="00A441B4">
        <w:rPr>
          <w:rFonts w:ascii="Arial" w:hAnsi="Arial" w:cs="Arial"/>
        </w:rPr>
        <w:t>2022</w:t>
      </w:r>
      <w:r w:rsidRPr="00074DAD">
        <w:rPr>
          <w:rFonts w:ascii="Arial" w:hAnsi="Arial" w:cs="Arial"/>
        </w:rPr>
        <w:t xml:space="preserve"> and put to use in Sep </w:t>
      </w:r>
      <w:r w:rsidR="00E84610">
        <w:rPr>
          <w:rFonts w:ascii="Arial" w:hAnsi="Arial" w:cs="Arial"/>
        </w:rPr>
        <w:t>2022</w:t>
      </w:r>
      <w:r w:rsidRPr="00074DAD">
        <w:rPr>
          <w:rFonts w:ascii="Arial" w:hAnsi="Arial" w:cs="Arial"/>
        </w:rPr>
        <w:t xml:space="preserve">. However, plant B which is acquired in May </w:t>
      </w:r>
      <w:r w:rsidR="00A441B4">
        <w:rPr>
          <w:rFonts w:ascii="Arial" w:hAnsi="Arial" w:cs="Arial"/>
        </w:rPr>
        <w:t>2022</w:t>
      </w:r>
      <w:r w:rsidRPr="00074DAD">
        <w:rPr>
          <w:rFonts w:ascii="Arial" w:hAnsi="Arial" w:cs="Arial"/>
        </w:rPr>
        <w:t xml:space="preserve"> was put to use during last week of March </w:t>
      </w:r>
      <w:r w:rsidR="00A441B4">
        <w:rPr>
          <w:rFonts w:ascii="Arial" w:hAnsi="Arial" w:cs="Arial"/>
        </w:rPr>
        <w:t>2023</w:t>
      </w:r>
      <w:r w:rsidRPr="00074DAD">
        <w:rPr>
          <w:rFonts w:ascii="Arial" w:hAnsi="Arial" w:cs="Arial"/>
        </w:rPr>
        <w:t xml:space="preserve">. </w:t>
      </w:r>
    </w:p>
    <w:p w14:paraId="79E9A861" w14:textId="2C676A84" w:rsidR="0072377A" w:rsidRPr="00074DAD" w:rsidRDefault="0072377A" w:rsidP="0072377A">
      <w:pPr>
        <w:pStyle w:val="ListParagraph"/>
        <w:numPr>
          <w:ilvl w:val="0"/>
          <w:numId w:val="7"/>
        </w:numPr>
        <w:jc w:val="both"/>
        <w:rPr>
          <w:rFonts w:ascii="Arial" w:hAnsi="Arial" w:cs="Arial"/>
        </w:rPr>
      </w:pPr>
      <w:r w:rsidRPr="00074DAD">
        <w:rPr>
          <w:rFonts w:ascii="Arial" w:hAnsi="Arial" w:cs="Arial"/>
        </w:rPr>
        <w:t xml:space="preserve">One of the machines in Block I was sold for 20,00,000. In block II one machine was sold for Rs. </w:t>
      </w:r>
      <w:r w:rsidR="00A441B4">
        <w:rPr>
          <w:rFonts w:ascii="Arial" w:hAnsi="Arial" w:cs="Arial"/>
        </w:rPr>
        <w:t>50</w:t>
      </w:r>
      <w:r w:rsidRPr="00074DAD">
        <w:rPr>
          <w:rFonts w:ascii="Arial" w:hAnsi="Arial" w:cs="Arial"/>
        </w:rPr>
        <w:t>,75,000.</w:t>
      </w:r>
    </w:p>
    <w:p w14:paraId="13ED96B0" w14:textId="77777777" w:rsidR="0072377A" w:rsidRPr="00074DAD" w:rsidRDefault="0072377A" w:rsidP="00DA12FD">
      <w:pPr>
        <w:pStyle w:val="ListParagraph"/>
        <w:numPr>
          <w:ilvl w:val="0"/>
          <w:numId w:val="7"/>
        </w:numPr>
        <w:spacing w:after="0"/>
        <w:jc w:val="both"/>
        <w:rPr>
          <w:rFonts w:ascii="Arial" w:hAnsi="Arial" w:cs="Arial"/>
        </w:rPr>
      </w:pPr>
      <w:r w:rsidRPr="00074DAD">
        <w:rPr>
          <w:rFonts w:ascii="Arial" w:hAnsi="Arial" w:cs="Arial"/>
        </w:rPr>
        <w:t>In block III all the assets were sold for Rs. 52,00,000.</w:t>
      </w:r>
    </w:p>
    <w:p w14:paraId="1CBAA4BF" w14:textId="77777777" w:rsidR="0072377A" w:rsidRPr="00074DAD" w:rsidRDefault="0072377A" w:rsidP="00DA12FD">
      <w:pPr>
        <w:spacing w:after="0"/>
        <w:rPr>
          <w:rFonts w:ascii="Arial" w:hAnsi="Arial" w:cs="Arial"/>
        </w:rPr>
      </w:pPr>
      <w:r w:rsidRPr="00DA12FD">
        <w:rPr>
          <w:rFonts w:ascii="Arial" w:hAnsi="Arial" w:cs="Arial"/>
          <w:u w:val="single"/>
        </w:rPr>
        <w:t>You are required to compute</w:t>
      </w:r>
      <w:r w:rsidRPr="00074DAD">
        <w:rPr>
          <w:rFonts w:ascii="Arial" w:hAnsi="Arial" w:cs="Arial"/>
        </w:rPr>
        <w:t>.</w:t>
      </w:r>
    </w:p>
    <w:p w14:paraId="3F4EFFD0" w14:textId="792C61D2" w:rsidR="0072377A" w:rsidRPr="00074DAD" w:rsidRDefault="0072377A" w:rsidP="0072377A">
      <w:pPr>
        <w:pStyle w:val="ListParagraph"/>
        <w:numPr>
          <w:ilvl w:val="0"/>
          <w:numId w:val="8"/>
        </w:numPr>
        <w:rPr>
          <w:rFonts w:ascii="Arial" w:hAnsi="Arial" w:cs="Arial"/>
        </w:rPr>
      </w:pPr>
      <w:r w:rsidRPr="00074DAD">
        <w:rPr>
          <w:rFonts w:ascii="Arial" w:hAnsi="Arial" w:cs="Arial"/>
        </w:rPr>
        <w:t xml:space="preserve">Normal and additional depreciation as per section 32 for AY </w:t>
      </w:r>
      <w:r w:rsidR="00A441B4">
        <w:rPr>
          <w:rFonts w:ascii="Arial" w:hAnsi="Arial" w:cs="Arial"/>
        </w:rPr>
        <w:t>23</w:t>
      </w:r>
      <w:r w:rsidRPr="00074DAD">
        <w:rPr>
          <w:rFonts w:ascii="Arial" w:hAnsi="Arial" w:cs="Arial"/>
        </w:rPr>
        <w:t>-</w:t>
      </w:r>
      <w:r w:rsidR="00A441B4">
        <w:rPr>
          <w:rFonts w:ascii="Arial" w:hAnsi="Arial" w:cs="Arial"/>
        </w:rPr>
        <w:t>24</w:t>
      </w:r>
      <w:r w:rsidRPr="00074DAD">
        <w:rPr>
          <w:rFonts w:ascii="Arial" w:hAnsi="Arial" w:cs="Arial"/>
        </w:rPr>
        <w:t>.</w:t>
      </w:r>
    </w:p>
    <w:p w14:paraId="54B8B2E4" w14:textId="74206278" w:rsidR="0072377A" w:rsidRPr="00074DAD" w:rsidRDefault="0072377A" w:rsidP="0072377A">
      <w:pPr>
        <w:pStyle w:val="ListParagraph"/>
        <w:numPr>
          <w:ilvl w:val="0"/>
          <w:numId w:val="8"/>
        </w:numPr>
        <w:rPr>
          <w:rFonts w:ascii="Arial" w:hAnsi="Arial" w:cs="Arial"/>
        </w:rPr>
      </w:pPr>
      <w:r w:rsidRPr="00074DAD">
        <w:rPr>
          <w:rFonts w:ascii="Arial" w:hAnsi="Arial" w:cs="Arial"/>
        </w:rPr>
        <w:t>WDV of the block as on 1-4-</w:t>
      </w:r>
      <w:r w:rsidR="00A441B4">
        <w:rPr>
          <w:rFonts w:ascii="Arial" w:hAnsi="Arial" w:cs="Arial"/>
        </w:rPr>
        <w:t>2023</w:t>
      </w:r>
      <w:r w:rsidRPr="00074DAD">
        <w:rPr>
          <w:rFonts w:ascii="Arial" w:hAnsi="Arial" w:cs="Arial"/>
        </w:rPr>
        <w:t>.</w:t>
      </w:r>
    </w:p>
    <w:p w14:paraId="4CB3B6FC" w14:textId="625C952B" w:rsidR="0072377A" w:rsidRDefault="0072377A" w:rsidP="0072377A">
      <w:pPr>
        <w:pStyle w:val="ListParagraph"/>
        <w:numPr>
          <w:ilvl w:val="0"/>
          <w:numId w:val="8"/>
        </w:numPr>
        <w:rPr>
          <w:rFonts w:ascii="Arial" w:hAnsi="Arial" w:cs="Arial"/>
        </w:rPr>
      </w:pPr>
      <w:r w:rsidRPr="00074DAD">
        <w:rPr>
          <w:rFonts w:ascii="Arial" w:hAnsi="Arial" w:cs="Arial"/>
        </w:rPr>
        <w:t xml:space="preserve">Capital gain or loss in any for AY </w:t>
      </w:r>
      <w:r w:rsidR="00A441B4">
        <w:rPr>
          <w:rFonts w:ascii="Arial" w:hAnsi="Arial" w:cs="Arial"/>
        </w:rPr>
        <w:t>23</w:t>
      </w:r>
      <w:r w:rsidRPr="00074DAD">
        <w:rPr>
          <w:rFonts w:ascii="Arial" w:hAnsi="Arial" w:cs="Arial"/>
        </w:rPr>
        <w:t>-2</w:t>
      </w:r>
      <w:r w:rsidR="00A441B4">
        <w:rPr>
          <w:rFonts w:ascii="Arial" w:hAnsi="Arial" w:cs="Arial"/>
        </w:rPr>
        <w:t>4</w:t>
      </w:r>
    </w:p>
    <w:p w14:paraId="04ACDB75" w14:textId="14D38843" w:rsidR="00DA12FD" w:rsidRDefault="00DA12FD" w:rsidP="00DA12FD">
      <w:pPr>
        <w:spacing w:after="0"/>
        <w:rPr>
          <w:rFonts w:ascii="Arial" w:hAnsi="Arial" w:cs="Arial"/>
        </w:rPr>
      </w:pPr>
    </w:p>
    <w:p w14:paraId="14599835" w14:textId="1A2E0FA7" w:rsidR="0072377A" w:rsidRPr="0072377A" w:rsidRDefault="0072377A" w:rsidP="00671BAA">
      <w:pPr>
        <w:pStyle w:val="ListParagraph"/>
        <w:numPr>
          <w:ilvl w:val="0"/>
          <w:numId w:val="1"/>
        </w:numPr>
        <w:spacing w:after="0" w:line="276" w:lineRule="auto"/>
        <w:rPr>
          <w:rFonts w:ascii="Arial" w:hAnsi="Arial" w:cs="Arial"/>
        </w:rPr>
      </w:pPr>
      <w:r w:rsidRPr="0072377A">
        <w:rPr>
          <w:rFonts w:ascii="Arial" w:hAnsi="Arial" w:cs="Arial"/>
        </w:rPr>
        <w:t xml:space="preserve">From the following information compute the tax liability of ‘X’ Ltd. for the assessment year </w:t>
      </w:r>
      <w:r w:rsidR="00A441B4">
        <w:rPr>
          <w:rFonts w:ascii="Arial" w:hAnsi="Arial" w:cs="Arial"/>
        </w:rPr>
        <w:t>2023</w:t>
      </w:r>
      <w:r w:rsidR="00DA12FD">
        <w:rPr>
          <w:rFonts w:ascii="Arial" w:hAnsi="Arial" w:cs="Arial"/>
        </w:rPr>
        <w:t>-</w:t>
      </w:r>
      <w:r w:rsidR="00A441B4">
        <w:rPr>
          <w:rFonts w:ascii="Arial" w:hAnsi="Arial" w:cs="Arial"/>
        </w:rPr>
        <w:t>24</w:t>
      </w:r>
      <w:r w:rsidRPr="0072377A">
        <w:rPr>
          <w:rFonts w:ascii="Arial" w:hAnsi="Arial" w:cs="Arial"/>
        </w:rPr>
        <w:t>:</w:t>
      </w:r>
    </w:p>
    <w:p w14:paraId="4C30DC95" w14:textId="77777777" w:rsidR="0072377A" w:rsidRPr="009B138D" w:rsidRDefault="0072377A" w:rsidP="00A441B4">
      <w:pPr>
        <w:spacing w:after="0" w:line="276" w:lineRule="auto"/>
        <w:jc w:val="center"/>
        <w:rPr>
          <w:rFonts w:ascii="Arial" w:hAnsi="Arial" w:cs="Arial"/>
          <w:lang w:val="en-US"/>
        </w:rPr>
      </w:pPr>
      <w:r w:rsidRPr="009B138D">
        <w:rPr>
          <w:rFonts w:ascii="Arial" w:hAnsi="Arial" w:cs="Arial"/>
          <w:lang w:val="en-US"/>
        </w:rPr>
        <w:t>Profit and Loss Account</w:t>
      </w:r>
    </w:p>
    <w:tbl>
      <w:tblPr>
        <w:tblStyle w:val="TableGrid"/>
        <w:tblW w:w="0" w:type="auto"/>
        <w:tblInd w:w="988" w:type="dxa"/>
        <w:tblLook w:val="04A0" w:firstRow="1" w:lastRow="0" w:firstColumn="1" w:lastColumn="0" w:noHBand="0" w:noVBand="1"/>
      </w:tblPr>
      <w:tblGrid>
        <w:gridCol w:w="3263"/>
        <w:gridCol w:w="1383"/>
        <w:gridCol w:w="3073"/>
        <w:gridCol w:w="1295"/>
      </w:tblGrid>
      <w:tr w:rsidR="0072377A" w:rsidRPr="009B138D" w14:paraId="35DCDF53" w14:textId="77777777" w:rsidTr="004573CF">
        <w:trPr>
          <w:trHeight w:val="643"/>
        </w:trPr>
        <w:tc>
          <w:tcPr>
            <w:tcW w:w="3263" w:type="dxa"/>
            <w:vAlign w:val="center"/>
          </w:tcPr>
          <w:p w14:paraId="098B1186"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Particulars</w:t>
            </w:r>
          </w:p>
        </w:tc>
        <w:tc>
          <w:tcPr>
            <w:tcW w:w="1383" w:type="dxa"/>
            <w:vAlign w:val="center"/>
          </w:tcPr>
          <w:p w14:paraId="372BF754"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Amount</w:t>
            </w:r>
          </w:p>
          <w:p w14:paraId="2CBC2D74"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(Rs. in lakhs)</w:t>
            </w:r>
          </w:p>
        </w:tc>
        <w:tc>
          <w:tcPr>
            <w:tcW w:w="3073" w:type="dxa"/>
            <w:vAlign w:val="center"/>
          </w:tcPr>
          <w:p w14:paraId="4A28901C"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Particulars</w:t>
            </w:r>
          </w:p>
        </w:tc>
        <w:tc>
          <w:tcPr>
            <w:tcW w:w="1295" w:type="dxa"/>
            <w:vAlign w:val="center"/>
          </w:tcPr>
          <w:p w14:paraId="112D5B44"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Amount</w:t>
            </w:r>
          </w:p>
          <w:p w14:paraId="1412F20F" w14:textId="77777777" w:rsidR="0072377A" w:rsidRPr="009B138D" w:rsidRDefault="0072377A" w:rsidP="00A441B4">
            <w:pPr>
              <w:spacing w:line="276" w:lineRule="auto"/>
              <w:jc w:val="center"/>
              <w:rPr>
                <w:rFonts w:ascii="Arial" w:hAnsi="Arial" w:cs="Arial"/>
                <w:b/>
                <w:lang w:val="en-US"/>
              </w:rPr>
            </w:pPr>
            <w:r w:rsidRPr="009B138D">
              <w:rPr>
                <w:rFonts w:ascii="Arial" w:hAnsi="Arial" w:cs="Arial"/>
                <w:b/>
                <w:lang w:val="en-US"/>
              </w:rPr>
              <w:t>(Rs. in lakhs)</w:t>
            </w:r>
          </w:p>
        </w:tc>
      </w:tr>
      <w:tr w:rsidR="0072377A" w:rsidRPr="009B138D" w14:paraId="3E3A2F2F" w14:textId="77777777" w:rsidTr="004573CF">
        <w:trPr>
          <w:trHeight w:val="218"/>
        </w:trPr>
        <w:tc>
          <w:tcPr>
            <w:tcW w:w="3263" w:type="dxa"/>
            <w:vAlign w:val="center"/>
          </w:tcPr>
          <w:p w14:paraId="75703DA1"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Salary and wages</w:t>
            </w:r>
          </w:p>
        </w:tc>
        <w:tc>
          <w:tcPr>
            <w:tcW w:w="1383" w:type="dxa"/>
            <w:vAlign w:val="center"/>
          </w:tcPr>
          <w:p w14:paraId="6DF93874"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7,50,000</w:t>
            </w:r>
          </w:p>
        </w:tc>
        <w:tc>
          <w:tcPr>
            <w:tcW w:w="3073" w:type="dxa"/>
            <w:vAlign w:val="center"/>
          </w:tcPr>
          <w:p w14:paraId="0CF7BACC"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Sales</w:t>
            </w:r>
          </w:p>
        </w:tc>
        <w:tc>
          <w:tcPr>
            <w:tcW w:w="1295" w:type="dxa"/>
            <w:vAlign w:val="center"/>
          </w:tcPr>
          <w:p w14:paraId="16C5D2F1"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48,00,000</w:t>
            </w:r>
          </w:p>
        </w:tc>
      </w:tr>
      <w:tr w:rsidR="0072377A" w:rsidRPr="009B138D" w14:paraId="5E366C51" w14:textId="77777777" w:rsidTr="004573CF">
        <w:trPr>
          <w:trHeight w:val="205"/>
        </w:trPr>
        <w:tc>
          <w:tcPr>
            <w:tcW w:w="3263" w:type="dxa"/>
            <w:vAlign w:val="center"/>
          </w:tcPr>
          <w:p w14:paraId="5930EA6D"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Postage and Telegrams</w:t>
            </w:r>
          </w:p>
        </w:tc>
        <w:tc>
          <w:tcPr>
            <w:tcW w:w="1383" w:type="dxa"/>
            <w:vAlign w:val="center"/>
          </w:tcPr>
          <w:p w14:paraId="449E34F5"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40,000</w:t>
            </w:r>
          </w:p>
        </w:tc>
        <w:tc>
          <w:tcPr>
            <w:tcW w:w="3073" w:type="dxa"/>
            <w:vMerge w:val="restart"/>
            <w:vAlign w:val="center"/>
          </w:tcPr>
          <w:p w14:paraId="04628149"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Amt. withdrawn from Gen. reserve</w:t>
            </w:r>
          </w:p>
        </w:tc>
        <w:tc>
          <w:tcPr>
            <w:tcW w:w="1295" w:type="dxa"/>
            <w:vMerge w:val="restart"/>
            <w:vAlign w:val="center"/>
          </w:tcPr>
          <w:p w14:paraId="52067EAC"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3,00,000</w:t>
            </w:r>
          </w:p>
        </w:tc>
      </w:tr>
      <w:tr w:rsidR="0072377A" w:rsidRPr="009B138D" w14:paraId="483C8C6F" w14:textId="77777777" w:rsidTr="004573CF">
        <w:trPr>
          <w:trHeight w:val="218"/>
        </w:trPr>
        <w:tc>
          <w:tcPr>
            <w:tcW w:w="3263" w:type="dxa"/>
            <w:vAlign w:val="center"/>
          </w:tcPr>
          <w:p w14:paraId="68E6457A"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Travelling and Conveyance</w:t>
            </w:r>
          </w:p>
        </w:tc>
        <w:tc>
          <w:tcPr>
            <w:tcW w:w="1383" w:type="dxa"/>
            <w:vAlign w:val="center"/>
          </w:tcPr>
          <w:p w14:paraId="6504424B"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50,000</w:t>
            </w:r>
          </w:p>
        </w:tc>
        <w:tc>
          <w:tcPr>
            <w:tcW w:w="3073" w:type="dxa"/>
            <w:vMerge/>
            <w:vAlign w:val="center"/>
          </w:tcPr>
          <w:p w14:paraId="6F702371" w14:textId="77777777" w:rsidR="0072377A" w:rsidRPr="009B138D" w:rsidRDefault="0072377A" w:rsidP="00A441B4">
            <w:pPr>
              <w:spacing w:line="276" w:lineRule="auto"/>
              <w:rPr>
                <w:rFonts w:ascii="Arial" w:hAnsi="Arial" w:cs="Arial"/>
                <w:lang w:val="en-US"/>
              </w:rPr>
            </w:pPr>
          </w:p>
        </w:tc>
        <w:tc>
          <w:tcPr>
            <w:tcW w:w="1295" w:type="dxa"/>
            <w:vMerge/>
            <w:vAlign w:val="center"/>
          </w:tcPr>
          <w:p w14:paraId="3C0C8AFB" w14:textId="77777777" w:rsidR="0072377A" w:rsidRPr="009B138D" w:rsidRDefault="0072377A" w:rsidP="00A441B4">
            <w:pPr>
              <w:spacing w:line="276" w:lineRule="auto"/>
              <w:jc w:val="right"/>
              <w:rPr>
                <w:rFonts w:ascii="Arial" w:hAnsi="Arial" w:cs="Arial"/>
                <w:lang w:val="en-US"/>
              </w:rPr>
            </w:pPr>
          </w:p>
        </w:tc>
      </w:tr>
      <w:tr w:rsidR="0072377A" w:rsidRPr="009B138D" w14:paraId="42CE1F47" w14:textId="77777777" w:rsidTr="004573CF">
        <w:trPr>
          <w:trHeight w:val="205"/>
        </w:trPr>
        <w:tc>
          <w:tcPr>
            <w:tcW w:w="3263" w:type="dxa"/>
            <w:vAlign w:val="center"/>
          </w:tcPr>
          <w:p w14:paraId="55E46294"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Depreciation</w:t>
            </w:r>
          </w:p>
        </w:tc>
        <w:tc>
          <w:tcPr>
            <w:tcW w:w="1383" w:type="dxa"/>
            <w:vAlign w:val="center"/>
          </w:tcPr>
          <w:p w14:paraId="35A6A2F4"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5,00,000</w:t>
            </w:r>
          </w:p>
        </w:tc>
        <w:tc>
          <w:tcPr>
            <w:tcW w:w="3073" w:type="dxa"/>
            <w:vAlign w:val="center"/>
          </w:tcPr>
          <w:p w14:paraId="54C646A7" w14:textId="77777777" w:rsidR="0072377A" w:rsidRPr="009B138D" w:rsidRDefault="0072377A" w:rsidP="00A441B4">
            <w:pPr>
              <w:spacing w:line="276" w:lineRule="auto"/>
              <w:rPr>
                <w:rFonts w:ascii="Arial" w:hAnsi="Arial" w:cs="Arial"/>
                <w:lang w:val="en-US"/>
              </w:rPr>
            </w:pPr>
          </w:p>
        </w:tc>
        <w:tc>
          <w:tcPr>
            <w:tcW w:w="1295" w:type="dxa"/>
            <w:vAlign w:val="center"/>
          </w:tcPr>
          <w:p w14:paraId="5591509B" w14:textId="77777777" w:rsidR="0072377A" w:rsidRPr="009B138D" w:rsidRDefault="0072377A" w:rsidP="00A441B4">
            <w:pPr>
              <w:spacing w:line="276" w:lineRule="auto"/>
              <w:jc w:val="right"/>
              <w:rPr>
                <w:rFonts w:ascii="Arial" w:hAnsi="Arial" w:cs="Arial"/>
                <w:lang w:val="en-US"/>
              </w:rPr>
            </w:pPr>
          </w:p>
        </w:tc>
      </w:tr>
      <w:tr w:rsidR="0072377A" w:rsidRPr="009B138D" w14:paraId="6E9C576A" w14:textId="77777777" w:rsidTr="004573CF">
        <w:trPr>
          <w:trHeight w:val="218"/>
        </w:trPr>
        <w:tc>
          <w:tcPr>
            <w:tcW w:w="3263" w:type="dxa"/>
            <w:vAlign w:val="center"/>
          </w:tcPr>
          <w:p w14:paraId="7892BFE1"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Income tax</w:t>
            </w:r>
          </w:p>
        </w:tc>
        <w:tc>
          <w:tcPr>
            <w:tcW w:w="1383" w:type="dxa"/>
            <w:vAlign w:val="center"/>
          </w:tcPr>
          <w:p w14:paraId="30D819D1"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4,00,000</w:t>
            </w:r>
          </w:p>
        </w:tc>
        <w:tc>
          <w:tcPr>
            <w:tcW w:w="3073" w:type="dxa"/>
            <w:vAlign w:val="center"/>
          </w:tcPr>
          <w:p w14:paraId="6D634329" w14:textId="77777777" w:rsidR="0072377A" w:rsidRPr="009B138D" w:rsidRDefault="0072377A" w:rsidP="00A441B4">
            <w:pPr>
              <w:spacing w:line="276" w:lineRule="auto"/>
              <w:rPr>
                <w:rFonts w:ascii="Arial" w:hAnsi="Arial" w:cs="Arial"/>
                <w:lang w:val="en-US"/>
              </w:rPr>
            </w:pPr>
          </w:p>
        </w:tc>
        <w:tc>
          <w:tcPr>
            <w:tcW w:w="1295" w:type="dxa"/>
            <w:vAlign w:val="center"/>
          </w:tcPr>
          <w:p w14:paraId="14146CBD" w14:textId="77777777" w:rsidR="0072377A" w:rsidRPr="009B138D" w:rsidRDefault="0072377A" w:rsidP="00A441B4">
            <w:pPr>
              <w:spacing w:line="276" w:lineRule="auto"/>
              <w:jc w:val="right"/>
              <w:rPr>
                <w:rFonts w:ascii="Arial" w:hAnsi="Arial" w:cs="Arial"/>
                <w:lang w:val="en-US"/>
              </w:rPr>
            </w:pPr>
          </w:p>
        </w:tc>
      </w:tr>
      <w:tr w:rsidR="0072377A" w:rsidRPr="009B138D" w14:paraId="21B22722" w14:textId="77777777" w:rsidTr="004573CF">
        <w:trPr>
          <w:trHeight w:val="205"/>
        </w:trPr>
        <w:tc>
          <w:tcPr>
            <w:tcW w:w="3263" w:type="dxa"/>
            <w:vAlign w:val="center"/>
          </w:tcPr>
          <w:p w14:paraId="7ED265A8" w14:textId="41279E83" w:rsidR="0072377A" w:rsidRPr="009B138D" w:rsidRDefault="005A7049" w:rsidP="00A441B4">
            <w:pPr>
              <w:spacing w:line="276" w:lineRule="auto"/>
              <w:rPr>
                <w:rFonts w:ascii="Arial" w:hAnsi="Arial" w:cs="Arial"/>
                <w:lang w:val="en-US"/>
              </w:rPr>
            </w:pPr>
            <w:r>
              <w:rPr>
                <w:rFonts w:ascii="Arial" w:hAnsi="Arial" w:cs="Arial"/>
                <w:lang w:val="en-US"/>
              </w:rPr>
              <w:lastRenderedPageBreak/>
              <w:t>Capital gain</w:t>
            </w:r>
            <w:r w:rsidR="0072377A" w:rsidRPr="009B138D">
              <w:rPr>
                <w:rFonts w:ascii="Arial" w:hAnsi="Arial" w:cs="Arial"/>
                <w:lang w:val="en-US"/>
              </w:rPr>
              <w:t xml:space="preserve"> tax</w:t>
            </w:r>
          </w:p>
        </w:tc>
        <w:tc>
          <w:tcPr>
            <w:tcW w:w="1383" w:type="dxa"/>
            <w:vAlign w:val="center"/>
          </w:tcPr>
          <w:p w14:paraId="6892CA73"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10,000</w:t>
            </w:r>
          </w:p>
        </w:tc>
        <w:tc>
          <w:tcPr>
            <w:tcW w:w="3073" w:type="dxa"/>
            <w:vAlign w:val="center"/>
          </w:tcPr>
          <w:p w14:paraId="626D97AF" w14:textId="77777777" w:rsidR="0072377A" w:rsidRPr="009B138D" w:rsidRDefault="0072377A" w:rsidP="00A441B4">
            <w:pPr>
              <w:spacing w:line="276" w:lineRule="auto"/>
              <w:rPr>
                <w:rFonts w:ascii="Arial" w:hAnsi="Arial" w:cs="Arial"/>
                <w:lang w:val="en-US"/>
              </w:rPr>
            </w:pPr>
          </w:p>
        </w:tc>
        <w:tc>
          <w:tcPr>
            <w:tcW w:w="1295" w:type="dxa"/>
            <w:vAlign w:val="center"/>
          </w:tcPr>
          <w:p w14:paraId="216102B9" w14:textId="77777777" w:rsidR="0072377A" w:rsidRPr="009B138D" w:rsidRDefault="0072377A" w:rsidP="00A441B4">
            <w:pPr>
              <w:spacing w:line="276" w:lineRule="auto"/>
              <w:jc w:val="right"/>
              <w:rPr>
                <w:rFonts w:ascii="Arial" w:hAnsi="Arial" w:cs="Arial"/>
                <w:lang w:val="en-US"/>
              </w:rPr>
            </w:pPr>
          </w:p>
        </w:tc>
      </w:tr>
      <w:tr w:rsidR="0072377A" w:rsidRPr="009B138D" w14:paraId="5009DA74" w14:textId="77777777" w:rsidTr="004573CF">
        <w:trPr>
          <w:trHeight w:val="218"/>
        </w:trPr>
        <w:tc>
          <w:tcPr>
            <w:tcW w:w="3263" w:type="dxa"/>
            <w:vAlign w:val="center"/>
          </w:tcPr>
          <w:p w14:paraId="4A941878"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Excise duty due</w:t>
            </w:r>
          </w:p>
        </w:tc>
        <w:tc>
          <w:tcPr>
            <w:tcW w:w="1383" w:type="dxa"/>
            <w:vAlign w:val="center"/>
          </w:tcPr>
          <w:p w14:paraId="2E7B9A9F"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1,00,000</w:t>
            </w:r>
          </w:p>
        </w:tc>
        <w:tc>
          <w:tcPr>
            <w:tcW w:w="3073" w:type="dxa"/>
            <w:vAlign w:val="center"/>
          </w:tcPr>
          <w:p w14:paraId="56E7963C" w14:textId="77777777" w:rsidR="0072377A" w:rsidRPr="009B138D" w:rsidRDefault="0072377A" w:rsidP="00A441B4">
            <w:pPr>
              <w:spacing w:line="276" w:lineRule="auto"/>
              <w:rPr>
                <w:rFonts w:ascii="Arial" w:hAnsi="Arial" w:cs="Arial"/>
                <w:lang w:val="en-US"/>
              </w:rPr>
            </w:pPr>
          </w:p>
        </w:tc>
        <w:tc>
          <w:tcPr>
            <w:tcW w:w="1295" w:type="dxa"/>
            <w:vAlign w:val="center"/>
          </w:tcPr>
          <w:p w14:paraId="0D7B58C9" w14:textId="77777777" w:rsidR="0072377A" w:rsidRPr="009B138D" w:rsidRDefault="0072377A" w:rsidP="00A441B4">
            <w:pPr>
              <w:spacing w:line="276" w:lineRule="auto"/>
              <w:jc w:val="right"/>
              <w:rPr>
                <w:rFonts w:ascii="Arial" w:hAnsi="Arial" w:cs="Arial"/>
                <w:lang w:val="en-US"/>
              </w:rPr>
            </w:pPr>
          </w:p>
        </w:tc>
      </w:tr>
      <w:tr w:rsidR="0072377A" w:rsidRPr="009B138D" w14:paraId="45895BA7" w14:textId="77777777" w:rsidTr="004573CF">
        <w:trPr>
          <w:trHeight w:val="218"/>
        </w:trPr>
        <w:tc>
          <w:tcPr>
            <w:tcW w:w="3263" w:type="dxa"/>
            <w:vAlign w:val="center"/>
          </w:tcPr>
          <w:p w14:paraId="250E8044"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Provision for future losses</w:t>
            </w:r>
          </w:p>
        </w:tc>
        <w:tc>
          <w:tcPr>
            <w:tcW w:w="1383" w:type="dxa"/>
            <w:vAlign w:val="center"/>
          </w:tcPr>
          <w:p w14:paraId="385B684D"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60,000</w:t>
            </w:r>
          </w:p>
        </w:tc>
        <w:tc>
          <w:tcPr>
            <w:tcW w:w="3073" w:type="dxa"/>
            <w:vAlign w:val="center"/>
          </w:tcPr>
          <w:p w14:paraId="25BD2346" w14:textId="77777777" w:rsidR="0072377A" w:rsidRPr="009B138D" w:rsidRDefault="0072377A" w:rsidP="00A441B4">
            <w:pPr>
              <w:spacing w:line="276" w:lineRule="auto"/>
              <w:rPr>
                <w:rFonts w:ascii="Arial" w:hAnsi="Arial" w:cs="Arial"/>
                <w:lang w:val="en-US"/>
              </w:rPr>
            </w:pPr>
          </w:p>
        </w:tc>
        <w:tc>
          <w:tcPr>
            <w:tcW w:w="1295" w:type="dxa"/>
            <w:vAlign w:val="center"/>
          </w:tcPr>
          <w:p w14:paraId="63FEEAFA" w14:textId="77777777" w:rsidR="0072377A" w:rsidRPr="009B138D" w:rsidRDefault="0072377A" w:rsidP="00A441B4">
            <w:pPr>
              <w:spacing w:line="276" w:lineRule="auto"/>
              <w:jc w:val="right"/>
              <w:rPr>
                <w:rFonts w:ascii="Arial" w:hAnsi="Arial" w:cs="Arial"/>
                <w:lang w:val="en-US"/>
              </w:rPr>
            </w:pPr>
          </w:p>
        </w:tc>
      </w:tr>
      <w:tr w:rsidR="0072377A" w:rsidRPr="009B138D" w14:paraId="1DFEF43D" w14:textId="77777777" w:rsidTr="004573CF">
        <w:trPr>
          <w:trHeight w:val="205"/>
        </w:trPr>
        <w:tc>
          <w:tcPr>
            <w:tcW w:w="3263" w:type="dxa"/>
            <w:vAlign w:val="center"/>
          </w:tcPr>
          <w:p w14:paraId="418DDF8C"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Proposed dividend</w:t>
            </w:r>
          </w:p>
        </w:tc>
        <w:tc>
          <w:tcPr>
            <w:tcW w:w="1383" w:type="dxa"/>
            <w:vAlign w:val="center"/>
          </w:tcPr>
          <w:p w14:paraId="7AC5DB71"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80,000</w:t>
            </w:r>
          </w:p>
        </w:tc>
        <w:tc>
          <w:tcPr>
            <w:tcW w:w="3073" w:type="dxa"/>
            <w:vAlign w:val="center"/>
          </w:tcPr>
          <w:p w14:paraId="1380793C" w14:textId="77777777" w:rsidR="0072377A" w:rsidRPr="009B138D" w:rsidRDefault="0072377A" w:rsidP="00A441B4">
            <w:pPr>
              <w:spacing w:line="276" w:lineRule="auto"/>
              <w:rPr>
                <w:rFonts w:ascii="Arial" w:hAnsi="Arial" w:cs="Arial"/>
                <w:lang w:val="en-US"/>
              </w:rPr>
            </w:pPr>
          </w:p>
        </w:tc>
        <w:tc>
          <w:tcPr>
            <w:tcW w:w="1295" w:type="dxa"/>
            <w:vAlign w:val="center"/>
          </w:tcPr>
          <w:p w14:paraId="42B7BDF3" w14:textId="77777777" w:rsidR="0072377A" w:rsidRPr="009B138D" w:rsidRDefault="0072377A" w:rsidP="00A441B4">
            <w:pPr>
              <w:spacing w:line="276" w:lineRule="auto"/>
              <w:jc w:val="right"/>
              <w:rPr>
                <w:rFonts w:ascii="Arial" w:hAnsi="Arial" w:cs="Arial"/>
                <w:lang w:val="en-US"/>
              </w:rPr>
            </w:pPr>
          </w:p>
        </w:tc>
      </w:tr>
      <w:tr w:rsidR="0072377A" w:rsidRPr="009B138D" w14:paraId="7ED655E3" w14:textId="77777777" w:rsidTr="004573CF">
        <w:trPr>
          <w:trHeight w:val="218"/>
        </w:trPr>
        <w:tc>
          <w:tcPr>
            <w:tcW w:w="3263" w:type="dxa"/>
            <w:vAlign w:val="center"/>
          </w:tcPr>
          <w:p w14:paraId="58EC7D48"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Loss of subsidiary company</w:t>
            </w:r>
          </w:p>
        </w:tc>
        <w:tc>
          <w:tcPr>
            <w:tcW w:w="1383" w:type="dxa"/>
            <w:vAlign w:val="center"/>
          </w:tcPr>
          <w:p w14:paraId="038F2B0C"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50,000</w:t>
            </w:r>
          </w:p>
        </w:tc>
        <w:tc>
          <w:tcPr>
            <w:tcW w:w="3073" w:type="dxa"/>
            <w:vAlign w:val="center"/>
          </w:tcPr>
          <w:p w14:paraId="26731073" w14:textId="77777777" w:rsidR="0072377A" w:rsidRPr="009B138D" w:rsidRDefault="0072377A" w:rsidP="00A441B4">
            <w:pPr>
              <w:spacing w:line="276" w:lineRule="auto"/>
              <w:rPr>
                <w:rFonts w:ascii="Arial" w:hAnsi="Arial" w:cs="Arial"/>
                <w:lang w:val="en-US"/>
              </w:rPr>
            </w:pPr>
          </w:p>
        </w:tc>
        <w:tc>
          <w:tcPr>
            <w:tcW w:w="1295" w:type="dxa"/>
            <w:vAlign w:val="center"/>
          </w:tcPr>
          <w:p w14:paraId="274AE23F" w14:textId="77777777" w:rsidR="0072377A" w:rsidRPr="009B138D" w:rsidRDefault="0072377A" w:rsidP="00A441B4">
            <w:pPr>
              <w:spacing w:line="276" w:lineRule="auto"/>
              <w:jc w:val="right"/>
              <w:rPr>
                <w:rFonts w:ascii="Arial" w:hAnsi="Arial" w:cs="Arial"/>
                <w:lang w:val="en-US"/>
              </w:rPr>
            </w:pPr>
          </w:p>
        </w:tc>
      </w:tr>
      <w:tr w:rsidR="0072377A" w:rsidRPr="009B138D" w14:paraId="5B6A77C4" w14:textId="77777777" w:rsidTr="004573CF">
        <w:trPr>
          <w:trHeight w:val="205"/>
        </w:trPr>
        <w:tc>
          <w:tcPr>
            <w:tcW w:w="3263" w:type="dxa"/>
            <w:vAlign w:val="center"/>
          </w:tcPr>
          <w:p w14:paraId="7FA9DED8"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Audit fee</w:t>
            </w:r>
          </w:p>
        </w:tc>
        <w:tc>
          <w:tcPr>
            <w:tcW w:w="1383" w:type="dxa"/>
            <w:vAlign w:val="center"/>
          </w:tcPr>
          <w:p w14:paraId="32D70E90"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25,000</w:t>
            </w:r>
          </w:p>
        </w:tc>
        <w:tc>
          <w:tcPr>
            <w:tcW w:w="3073" w:type="dxa"/>
            <w:vAlign w:val="center"/>
          </w:tcPr>
          <w:p w14:paraId="7F567B28" w14:textId="77777777" w:rsidR="0072377A" w:rsidRPr="009B138D" w:rsidRDefault="0072377A" w:rsidP="00A441B4">
            <w:pPr>
              <w:spacing w:line="276" w:lineRule="auto"/>
              <w:rPr>
                <w:rFonts w:ascii="Arial" w:hAnsi="Arial" w:cs="Arial"/>
                <w:lang w:val="en-US"/>
              </w:rPr>
            </w:pPr>
          </w:p>
        </w:tc>
        <w:tc>
          <w:tcPr>
            <w:tcW w:w="1295" w:type="dxa"/>
            <w:vAlign w:val="center"/>
          </w:tcPr>
          <w:p w14:paraId="33BFAD5C" w14:textId="77777777" w:rsidR="0072377A" w:rsidRPr="009B138D" w:rsidRDefault="0072377A" w:rsidP="00A441B4">
            <w:pPr>
              <w:spacing w:line="276" w:lineRule="auto"/>
              <w:jc w:val="right"/>
              <w:rPr>
                <w:rFonts w:ascii="Arial" w:hAnsi="Arial" w:cs="Arial"/>
                <w:lang w:val="en-US"/>
              </w:rPr>
            </w:pPr>
          </w:p>
        </w:tc>
      </w:tr>
      <w:tr w:rsidR="0072377A" w:rsidRPr="009B138D" w14:paraId="32C484A6" w14:textId="77777777" w:rsidTr="004573CF">
        <w:trPr>
          <w:trHeight w:val="218"/>
        </w:trPr>
        <w:tc>
          <w:tcPr>
            <w:tcW w:w="3263" w:type="dxa"/>
            <w:vAlign w:val="center"/>
          </w:tcPr>
          <w:p w14:paraId="1E816FC6"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Director remuneration</w:t>
            </w:r>
          </w:p>
        </w:tc>
        <w:tc>
          <w:tcPr>
            <w:tcW w:w="1383" w:type="dxa"/>
            <w:vAlign w:val="center"/>
          </w:tcPr>
          <w:p w14:paraId="66A9C30A"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8,00,000</w:t>
            </w:r>
          </w:p>
        </w:tc>
        <w:tc>
          <w:tcPr>
            <w:tcW w:w="3073" w:type="dxa"/>
            <w:vAlign w:val="center"/>
          </w:tcPr>
          <w:p w14:paraId="19AC34BF" w14:textId="77777777" w:rsidR="0072377A" w:rsidRPr="009B138D" w:rsidRDefault="0072377A" w:rsidP="00A441B4">
            <w:pPr>
              <w:spacing w:line="276" w:lineRule="auto"/>
              <w:rPr>
                <w:rFonts w:ascii="Arial" w:hAnsi="Arial" w:cs="Arial"/>
                <w:lang w:val="en-US"/>
              </w:rPr>
            </w:pPr>
          </w:p>
        </w:tc>
        <w:tc>
          <w:tcPr>
            <w:tcW w:w="1295" w:type="dxa"/>
            <w:vAlign w:val="center"/>
          </w:tcPr>
          <w:p w14:paraId="7E703C41" w14:textId="77777777" w:rsidR="0072377A" w:rsidRPr="009B138D" w:rsidRDefault="0072377A" w:rsidP="00A441B4">
            <w:pPr>
              <w:spacing w:line="276" w:lineRule="auto"/>
              <w:jc w:val="right"/>
              <w:rPr>
                <w:rFonts w:ascii="Arial" w:hAnsi="Arial" w:cs="Arial"/>
                <w:lang w:val="en-US"/>
              </w:rPr>
            </w:pPr>
          </w:p>
        </w:tc>
      </w:tr>
      <w:tr w:rsidR="0072377A" w:rsidRPr="009B138D" w14:paraId="79478D8E" w14:textId="77777777" w:rsidTr="004573CF">
        <w:trPr>
          <w:trHeight w:val="205"/>
        </w:trPr>
        <w:tc>
          <w:tcPr>
            <w:tcW w:w="3263" w:type="dxa"/>
            <w:vAlign w:val="center"/>
          </w:tcPr>
          <w:p w14:paraId="382191AC"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Deferred tax</w:t>
            </w:r>
          </w:p>
        </w:tc>
        <w:tc>
          <w:tcPr>
            <w:tcW w:w="1383" w:type="dxa"/>
            <w:vAlign w:val="center"/>
          </w:tcPr>
          <w:p w14:paraId="7ADE4441"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1,35,000</w:t>
            </w:r>
          </w:p>
        </w:tc>
        <w:tc>
          <w:tcPr>
            <w:tcW w:w="3073" w:type="dxa"/>
            <w:vAlign w:val="center"/>
          </w:tcPr>
          <w:p w14:paraId="3BED6A79" w14:textId="77777777" w:rsidR="0072377A" w:rsidRPr="009B138D" w:rsidRDefault="0072377A" w:rsidP="00A441B4">
            <w:pPr>
              <w:spacing w:line="276" w:lineRule="auto"/>
              <w:rPr>
                <w:rFonts w:ascii="Arial" w:hAnsi="Arial" w:cs="Arial"/>
                <w:lang w:val="en-US"/>
              </w:rPr>
            </w:pPr>
          </w:p>
        </w:tc>
        <w:tc>
          <w:tcPr>
            <w:tcW w:w="1295" w:type="dxa"/>
            <w:vAlign w:val="center"/>
          </w:tcPr>
          <w:p w14:paraId="1E1A7D59" w14:textId="77777777" w:rsidR="0072377A" w:rsidRPr="009B138D" w:rsidRDefault="0072377A" w:rsidP="00A441B4">
            <w:pPr>
              <w:spacing w:line="276" w:lineRule="auto"/>
              <w:jc w:val="right"/>
              <w:rPr>
                <w:rFonts w:ascii="Arial" w:hAnsi="Arial" w:cs="Arial"/>
                <w:lang w:val="en-US"/>
              </w:rPr>
            </w:pPr>
          </w:p>
        </w:tc>
      </w:tr>
      <w:tr w:rsidR="0072377A" w:rsidRPr="009B138D" w14:paraId="2E6AE085" w14:textId="77777777" w:rsidTr="004573CF">
        <w:trPr>
          <w:trHeight w:val="218"/>
        </w:trPr>
        <w:tc>
          <w:tcPr>
            <w:tcW w:w="3263" w:type="dxa"/>
            <w:vAlign w:val="center"/>
          </w:tcPr>
          <w:p w14:paraId="490E72B4" w14:textId="77777777" w:rsidR="0072377A" w:rsidRPr="009B138D" w:rsidRDefault="0072377A" w:rsidP="00A441B4">
            <w:pPr>
              <w:spacing w:line="276" w:lineRule="auto"/>
              <w:rPr>
                <w:rFonts w:ascii="Arial" w:hAnsi="Arial" w:cs="Arial"/>
                <w:lang w:val="en-US"/>
              </w:rPr>
            </w:pPr>
            <w:r w:rsidRPr="009B138D">
              <w:rPr>
                <w:rFonts w:ascii="Arial" w:hAnsi="Arial" w:cs="Arial"/>
                <w:lang w:val="en-US"/>
              </w:rPr>
              <w:t>Net Profit</w:t>
            </w:r>
          </w:p>
        </w:tc>
        <w:tc>
          <w:tcPr>
            <w:tcW w:w="1383" w:type="dxa"/>
            <w:vAlign w:val="center"/>
          </w:tcPr>
          <w:p w14:paraId="4A532F71" w14:textId="77777777" w:rsidR="0072377A" w:rsidRPr="009B138D" w:rsidRDefault="0072377A" w:rsidP="00A441B4">
            <w:pPr>
              <w:spacing w:line="276" w:lineRule="auto"/>
              <w:jc w:val="right"/>
              <w:rPr>
                <w:rFonts w:ascii="Arial" w:hAnsi="Arial" w:cs="Arial"/>
                <w:lang w:val="en-US"/>
              </w:rPr>
            </w:pPr>
            <w:r w:rsidRPr="009B138D">
              <w:rPr>
                <w:rFonts w:ascii="Arial" w:hAnsi="Arial" w:cs="Arial"/>
                <w:lang w:val="en-US"/>
              </w:rPr>
              <w:t>21,00,000</w:t>
            </w:r>
          </w:p>
        </w:tc>
        <w:tc>
          <w:tcPr>
            <w:tcW w:w="3073" w:type="dxa"/>
            <w:vAlign w:val="center"/>
          </w:tcPr>
          <w:p w14:paraId="744FE9E6" w14:textId="77777777" w:rsidR="0072377A" w:rsidRPr="009B138D" w:rsidRDefault="0072377A" w:rsidP="00A441B4">
            <w:pPr>
              <w:spacing w:line="276" w:lineRule="auto"/>
              <w:rPr>
                <w:rFonts w:ascii="Arial" w:hAnsi="Arial" w:cs="Arial"/>
                <w:lang w:val="en-US"/>
              </w:rPr>
            </w:pPr>
          </w:p>
        </w:tc>
        <w:tc>
          <w:tcPr>
            <w:tcW w:w="1295" w:type="dxa"/>
            <w:vAlign w:val="center"/>
          </w:tcPr>
          <w:p w14:paraId="38CD1351" w14:textId="77777777" w:rsidR="0072377A" w:rsidRPr="009B138D" w:rsidRDefault="0072377A" w:rsidP="00A441B4">
            <w:pPr>
              <w:spacing w:line="276" w:lineRule="auto"/>
              <w:jc w:val="right"/>
              <w:rPr>
                <w:rFonts w:ascii="Arial" w:hAnsi="Arial" w:cs="Arial"/>
                <w:lang w:val="en-US"/>
              </w:rPr>
            </w:pPr>
          </w:p>
        </w:tc>
      </w:tr>
      <w:tr w:rsidR="0072377A" w:rsidRPr="009B138D" w14:paraId="1C3226B7" w14:textId="77777777" w:rsidTr="004573CF">
        <w:trPr>
          <w:trHeight w:val="205"/>
        </w:trPr>
        <w:tc>
          <w:tcPr>
            <w:tcW w:w="3263" w:type="dxa"/>
            <w:vAlign w:val="center"/>
          </w:tcPr>
          <w:p w14:paraId="55341CD7" w14:textId="77777777" w:rsidR="0072377A" w:rsidRPr="009B138D" w:rsidRDefault="0072377A" w:rsidP="00A441B4">
            <w:pPr>
              <w:spacing w:line="276" w:lineRule="auto"/>
              <w:rPr>
                <w:rFonts w:ascii="Arial" w:hAnsi="Arial" w:cs="Arial"/>
                <w:b/>
                <w:lang w:val="en-US"/>
              </w:rPr>
            </w:pPr>
          </w:p>
        </w:tc>
        <w:tc>
          <w:tcPr>
            <w:tcW w:w="1383" w:type="dxa"/>
            <w:vAlign w:val="center"/>
          </w:tcPr>
          <w:p w14:paraId="4B434BBB" w14:textId="77777777" w:rsidR="0072377A" w:rsidRPr="009B138D" w:rsidRDefault="0072377A" w:rsidP="00A441B4">
            <w:pPr>
              <w:spacing w:line="276" w:lineRule="auto"/>
              <w:jc w:val="right"/>
              <w:rPr>
                <w:rFonts w:ascii="Arial" w:hAnsi="Arial" w:cs="Arial"/>
                <w:b/>
                <w:lang w:val="en-US"/>
              </w:rPr>
            </w:pPr>
            <w:r w:rsidRPr="009B138D">
              <w:rPr>
                <w:rFonts w:ascii="Arial" w:hAnsi="Arial" w:cs="Arial"/>
                <w:b/>
                <w:lang w:val="en-US"/>
              </w:rPr>
              <w:t>51,00,000</w:t>
            </w:r>
          </w:p>
        </w:tc>
        <w:tc>
          <w:tcPr>
            <w:tcW w:w="3073" w:type="dxa"/>
            <w:vAlign w:val="center"/>
          </w:tcPr>
          <w:p w14:paraId="6FBD26CA" w14:textId="77777777" w:rsidR="0072377A" w:rsidRPr="009B138D" w:rsidRDefault="0072377A" w:rsidP="00A441B4">
            <w:pPr>
              <w:spacing w:line="276" w:lineRule="auto"/>
              <w:rPr>
                <w:rFonts w:ascii="Arial" w:hAnsi="Arial" w:cs="Arial"/>
                <w:b/>
                <w:lang w:val="en-US"/>
              </w:rPr>
            </w:pPr>
          </w:p>
        </w:tc>
        <w:tc>
          <w:tcPr>
            <w:tcW w:w="1295" w:type="dxa"/>
            <w:vAlign w:val="center"/>
          </w:tcPr>
          <w:p w14:paraId="4685F5C3" w14:textId="77777777" w:rsidR="0072377A" w:rsidRPr="009B138D" w:rsidRDefault="0072377A" w:rsidP="00A441B4">
            <w:pPr>
              <w:spacing w:line="276" w:lineRule="auto"/>
              <w:jc w:val="right"/>
              <w:rPr>
                <w:rFonts w:ascii="Arial" w:hAnsi="Arial" w:cs="Arial"/>
                <w:b/>
                <w:lang w:val="en-US"/>
              </w:rPr>
            </w:pPr>
            <w:r w:rsidRPr="009B138D">
              <w:rPr>
                <w:rFonts w:ascii="Arial" w:hAnsi="Arial" w:cs="Arial"/>
                <w:b/>
                <w:lang w:val="en-US"/>
              </w:rPr>
              <w:t>51,00,000</w:t>
            </w:r>
          </w:p>
        </w:tc>
      </w:tr>
    </w:tbl>
    <w:p w14:paraId="4B03EB09" w14:textId="77777777" w:rsidR="0072377A" w:rsidRPr="009B138D" w:rsidRDefault="0072377A" w:rsidP="00A441B4">
      <w:pPr>
        <w:spacing w:after="0" w:line="276" w:lineRule="auto"/>
        <w:rPr>
          <w:rFonts w:ascii="Arial" w:hAnsi="Arial" w:cs="Arial"/>
          <w:b/>
          <w:lang w:val="en-US"/>
        </w:rPr>
      </w:pPr>
      <w:r w:rsidRPr="009B138D">
        <w:rPr>
          <w:rFonts w:ascii="Arial" w:hAnsi="Arial" w:cs="Arial"/>
          <w:b/>
          <w:lang w:val="en-US"/>
        </w:rPr>
        <w:t>Other information:</w:t>
      </w:r>
    </w:p>
    <w:p w14:paraId="705C86B8" w14:textId="77777777" w:rsidR="0072377A" w:rsidRPr="009B138D" w:rsidRDefault="0072377A" w:rsidP="00A441B4">
      <w:pPr>
        <w:spacing w:after="0" w:line="276" w:lineRule="auto"/>
        <w:rPr>
          <w:rFonts w:ascii="Arial" w:hAnsi="Arial" w:cs="Arial"/>
          <w:lang w:val="en-US"/>
        </w:rPr>
      </w:pPr>
      <w:r w:rsidRPr="009B138D">
        <w:rPr>
          <w:rFonts w:ascii="Arial" w:hAnsi="Arial" w:cs="Arial"/>
          <w:lang w:val="en-US"/>
        </w:rPr>
        <w:t>For tax purposes, the company provides the following information:</w:t>
      </w:r>
    </w:p>
    <w:p w14:paraId="28A92181" w14:textId="77777777" w:rsidR="0072377A" w:rsidRPr="009B138D" w:rsidRDefault="0072377A" w:rsidP="00A441B4">
      <w:pPr>
        <w:pStyle w:val="ListParagraph"/>
        <w:numPr>
          <w:ilvl w:val="0"/>
          <w:numId w:val="9"/>
        </w:numPr>
        <w:spacing w:after="0" w:line="276" w:lineRule="auto"/>
        <w:rPr>
          <w:rFonts w:ascii="Arial" w:hAnsi="Arial" w:cs="Arial"/>
        </w:rPr>
      </w:pPr>
      <w:r w:rsidRPr="009B138D">
        <w:rPr>
          <w:rFonts w:ascii="Arial" w:hAnsi="Arial" w:cs="Arial"/>
        </w:rPr>
        <w:t>Depreciation under section 32 is Rs. 11,43,000.</w:t>
      </w:r>
    </w:p>
    <w:p w14:paraId="7B7711A0" w14:textId="77777777" w:rsidR="0072377A" w:rsidRPr="009B138D" w:rsidRDefault="0072377A" w:rsidP="00A441B4">
      <w:pPr>
        <w:pStyle w:val="ListParagraph"/>
        <w:numPr>
          <w:ilvl w:val="0"/>
          <w:numId w:val="9"/>
        </w:numPr>
        <w:spacing w:after="0" w:line="276" w:lineRule="auto"/>
        <w:rPr>
          <w:rFonts w:ascii="Arial" w:hAnsi="Arial" w:cs="Arial"/>
        </w:rPr>
      </w:pPr>
      <w:r w:rsidRPr="009B138D">
        <w:rPr>
          <w:rFonts w:ascii="Arial" w:hAnsi="Arial" w:cs="Arial"/>
        </w:rPr>
        <w:t>The company wants to set-off the following losses/ allowances:</w:t>
      </w:r>
    </w:p>
    <w:tbl>
      <w:tblPr>
        <w:tblStyle w:val="TableGrid"/>
        <w:tblW w:w="0" w:type="auto"/>
        <w:tblInd w:w="720" w:type="dxa"/>
        <w:tblLook w:val="04A0" w:firstRow="1" w:lastRow="0" w:firstColumn="1" w:lastColumn="0" w:noHBand="0" w:noVBand="1"/>
      </w:tblPr>
      <w:tblGrid>
        <w:gridCol w:w="5115"/>
        <w:gridCol w:w="3312"/>
      </w:tblGrid>
      <w:tr w:rsidR="0072377A" w:rsidRPr="009B138D" w14:paraId="534A6F4B" w14:textId="77777777" w:rsidTr="004573CF">
        <w:trPr>
          <w:trHeight w:val="224"/>
        </w:trPr>
        <w:tc>
          <w:tcPr>
            <w:tcW w:w="5115" w:type="dxa"/>
          </w:tcPr>
          <w:p w14:paraId="21EC1712" w14:textId="77777777" w:rsidR="0072377A" w:rsidRPr="009B138D" w:rsidRDefault="0072377A" w:rsidP="00A441B4">
            <w:pPr>
              <w:pStyle w:val="ListParagraph"/>
              <w:spacing w:line="276" w:lineRule="auto"/>
              <w:ind w:left="0"/>
              <w:jc w:val="center"/>
              <w:rPr>
                <w:rFonts w:ascii="Arial" w:hAnsi="Arial" w:cs="Arial"/>
                <w:b/>
              </w:rPr>
            </w:pPr>
            <w:r w:rsidRPr="009B138D">
              <w:rPr>
                <w:rFonts w:ascii="Arial" w:hAnsi="Arial" w:cs="Arial"/>
                <w:b/>
              </w:rPr>
              <w:t>Particulars</w:t>
            </w:r>
          </w:p>
        </w:tc>
        <w:tc>
          <w:tcPr>
            <w:tcW w:w="3312" w:type="dxa"/>
          </w:tcPr>
          <w:p w14:paraId="793DCF66" w14:textId="77777777" w:rsidR="0072377A" w:rsidRPr="009B138D" w:rsidRDefault="0072377A" w:rsidP="00A441B4">
            <w:pPr>
              <w:pStyle w:val="ListParagraph"/>
              <w:spacing w:line="276" w:lineRule="auto"/>
              <w:ind w:left="0"/>
              <w:jc w:val="center"/>
              <w:rPr>
                <w:rFonts w:ascii="Arial" w:hAnsi="Arial" w:cs="Arial"/>
                <w:b/>
              </w:rPr>
            </w:pPr>
            <w:r w:rsidRPr="009B138D">
              <w:rPr>
                <w:rFonts w:ascii="Arial" w:hAnsi="Arial" w:cs="Arial"/>
                <w:b/>
              </w:rPr>
              <w:t>For Accounting Purposes</w:t>
            </w:r>
          </w:p>
        </w:tc>
      </w:tr>
      <w:tr w:rsidR="0072377A" w:rsidRPr="009B138D" w14:paraId="4C15D997" w14:textId="77777777" w:rsidTr="004573CF">
        <w:trPr>
          <w:trHeight w:val="224"/>
        </w:trPr>
        <w:tc>
          <w:tcPr>
            <w:tcW w:w="5115" w:type="dxa"/>
          </w:tcPr>
          <w:p w14:paraId="699C782B" w14:textId="77777777" w:rsidR="0072377A" w:rsidRPr="009B138D" w:rsidRDefault="0072377A" w:rsidP="00A441B4">
            <w:pPr>
              <w:pStyle w:val="ListParagraph"/>
              <w:spacing w:line="276" w:lineRule="auto"/>
              <w:ind w:left="0"/>
              <w:rPr>
                <w:rFonts w:ascii="Arial" w:hAnsi="Arial" w:cs="Arial"/>
              </w:rPr>
            </w:pPr>
            <w:r w:rsidRPr="009B138D">
              <w:rPr>
                <w:rFonts w:ascii="Arial" w:hAnsi="Arial" w:cs="Arial"/>
              </w:rPr>
              <w:t>B/F Loss of assessment year 2017-18</w:t>
            </w:r>
          </w:p>
        </w:tc>
        <w:tc>
          <w:tcPr>
            <w:tcW w:w="3312" w:type="dxa"/>
          </w:tcPr>
          <w:p w14:paraId="32BB075A" w14:textId="77777777" w:rsidR="0072377A" w:rsidRPr="009B138D" w:rsidRDefault="0072377A" w:rsidP="00A441B4">
            <w:pPr>
              <w:pStyle w:val="ListParagraph"/>
              <w:spacing w:line="276" w:lineRule="auto"/>
              <w:ind w:left="0"/>
              <w:jc w:val="right"/>
              <w:rPr>
                <w:rFonts w:ascii="Arial" w:hAnsi="Arial" w:cs="Arial"/>
              </w:rPr>
            </w:pPr>
            <w:r w:rsidRPr="009B138D">
              <w:rPr>
                <w:rFonts w:ascii="Arial" w:hAnsi="Arial" w:cs="Arial"/>
              </w:rPr>
              <w:t>10,00,000</w:t>
            </w:r>
          </w:p>
        </w:tc>
      </w:tr>
      <w:tr w:rsidR="0072377A" w:rsidRPr="009B138D" w14:paraId="5D1F75DB" w14:textId="77777777" w:rsidTr="004573CF">
        <w:trPr>
          <w:trHeight w:val="224"/>
        </w:trPr>
        <w:tc>
          <w:tcPr>
            <w:tcW w:w="5115" w:type="dxa"/>
          </w:tcPr>
          <w:p w14:paraId="7D496426" w14:textId="77777777" w:rsidR="0072377A" w:rsidRPr="009B138D" w:rsidRDefault="0072377A" w:rsidP="00A441B4">
            <w:pPr>
              <w:pStyle w:val="ListParagraph"/>
              <w:spacing w:line="276" w:lineRule="auto"/>
              <w:ind w:left="0"/>
              <w:rPr>
                <w:rFonts w:ascii="Arial" w:hAnsi="Arial" w:cs="Arial"/>
              </w:rPr>
            </w:pPr>
            <w:r w:rsidRPr="009B138D">
              <w:rPr>
                <w:rFonts w:ascii="Arial" w:hAnsi="Arial" w:cs="Arial"/>
              </w:rPr>
              <w:t>Unabsorbed Depreciation</w:t>
            </w:r>
          </w:p>
        </w:tc>
        <w:tc>
          <w:tcPr>
            <w:tcW w:w="3312" w:type="dxa"/>
          </w:tcPr>
          <w:p w14:paraId="0393EE09" w14:textId="77777777" w:rsidR="0072377A" w:rsidRPr="009B138D" w:rsidRDefault="0072377A" w:rsidP="00A441B4">
            <w:pPr>
              <w:pStyle w:val="ListParagraph"/>
              <w:spacing w:line="276" w:lineRule="auto"/>
              <w:ind w:left="0"/>
              <w:jc w:val="right"/>
              <w:rPr>
                <w:rFonts w:ascii="Arial" w:hAnsi="Arial" w:cs="Arial"/>
              </w:rPr>
            </w:pPr>
            <w:r w:rsidRPr="009B138D">
              <w:rPr>
                <w:rFonts w:ascii="Arial" w:hAnsi="Arial" w:cs="Arial"/>
              </w:rPr>
              <w:t>3,00,000</w:t>
            </w:r>
          </w:p>
        </w:tc>
      </w:tr>
    </w:tbl>
    <w:p w14:paraId="1AF9414E" w14:textId="60B928C1" w:rsidR="0072377A" w:rsidRDefault="0072377A" w:rsidP="00A441B4">
      <w:pPr>
        <w:spacing w:line="276" w:lineRule="auto"/>
        <w:rPr>
          <w:rFonts w:ascii="Arial" w:hAnsi="Arial" w:cs="Arial"/>
          <w:lang w:val="en-US"/>
        </w:rPr>
      </w:pPr>
      <w:r w:rsidRPr="009B138D">
        <w:rPr>
          <w:rFonts w:ascii="Arial" w:hAnsi="Arial" w:cs="Arial"/>
          <w:lang w:val="en-US"/>
        </w:rPr>
        <w:t>Computation of book profits and MAT as per section 115JB.</w:t>
      </w:r>
    </w:p>
    <w:p w14:paraId="3A5D51A0" w14:textId="437AD941" w:rsidR="00BD35B5" w:rsidRDefault="00BD35B5" w:rsidP="00BD35B5">
      <w:pPr>
        <w:spacing w:after="0" w:line="276" w:lineRule="auto"/>
        <w:rPr>
          <w:rFonts w:ascii="Arial" w:hAnsi="Arial" w:cs="Arial"/>
          <w:lang w:val="en-US"/>
        </w:rPr>
      </w:pPr>
    </w:p>
    <w:p w14:paraId="63045D30" w14:textId="02300AEE" w:rsidR="00BD35B5" w:rsidRPr="00BD35B5" w:rsidRDefault="00BD35B5" w:rsidP="00BD35B5">
      <w:pPr>
        <w:pStyle w:val="ListParagraph"/>
        <w:numPr>
          <w:ilvl w:val="0"/>
          <w:numId w:val="1"/>
        </w:numPr>
        <w:jc w:val="both"/>
        <w:rPr>
          <w:rFonts w:ascii="Arial" w:hAnsi="Arial" w:cs="Arial"/>
        </w:rPr>
      </w:pPr>
      <w:r w:rsidRPr="00BD35B5">
        <w:rPr>
          <w:rFonts w:ascii="Arial" w:hAnsi="Arial" w:cs="Arial"/>
        </w:rPr>
        <w:t>Differentiate Tax planning, Tax evasion and Tax avoidance. Indicate whether the following acts can be considered as tax evasion/tax avoidance or otherwise:</w:t>
      </w:r>
    </w:p>
    <w:p w14:paraId="3977E835" w14:textId="77777777" w:rsidR="00BD35B5" w:rsidRPr="00B36586" w:rsidRDefault="00BD35B5" w:rsidP="00BD35B5">
      <w:pPr>
        <w:pStyle w:val="ListParagraph"/>
        <w:numPr>
          <w:ilvl w:val="1"/>
          <w:numId w:val="1"/>
        </w:numPr>
        <w:jc w:val="both"/>
        <w:rPr>
          <w:rFonts w:ascii="Arial" w:hAnsi="Arial" w:cs="Arial"/>
        </w:rPr>
      </w:pPr>
      <w:r w:rsidRPr="00B36586">
        <w:rPr>
          <w:rFonts w:ascii="Arial" w:hAnsi="Arial" w:cs="Arial"/>
        </w:rPr>
        <w:t xml:space="preserve">Samarth deposits Rs. 65,000 in the term deposit of 5 years with the Post Office to avail tax deduction under section 80C. Assuming Mr. Samarth does not opt for concessional tax regime u/s 115BAC of the Income tax Act, 1961. </w:t>
      </w:r>
    </w:p>
    <w:p w14:paraId="48141710" w14:textId="77777777" w:rsidR="00BD35B5" w:rsidRPr="00B36586" w:rsidRDefault="00BD35B5" w:rsidP="00BD35B5">
      <w:pPr>
        <w:pStyle w:val="ListParagraph"/>
        <w:numPr>
          <w:ilvl w:val="1"/>
          <w:numId w:val="1"/>
        </w:numPr>
        <w:jc w:val="both"/>
        <w:rPr>
          <w:rFonts w:ascii="Arial" w:hAnsi="Arial" w:cs="Arial"/>
        </w:rPr>
      </w:pPr>
      <w:r w:rsidRPr="00B36586">
        <w:rPr>
          <w:rFonts w:ascii="Arial" w:hAnsi="Arial" w:cs="Arial"/>
        </w:rPr>
        <w:t xml:space="preserve">Sushil is using a motor car for his personal purposes, but charges as business expenditure. </w:t>
      </w:r>
    </w:p>
    <w:p w14:paraId="45C5AA89" w14:textId="77777777" w:rsidR="00BD35B5" w:rsidRPr="00B36586" w:rsidRDefault="00BD35B5" w:rsidP="00BD35B5">
      <w:pPr>
        <w:pStyle w:val="ListParagraph"/>
        <w:numPr>
          <w:ilvl w:val="1"/>
          <w:numId w:val="1"/>
        </w:numPr>
        <w:jc w:val="both"/>
        <w:rPr>
          <w:rFonts w:ascii="Arial" w:hAnsi="Arial" w:cs="Arial"/>
        </w:rPr>
      </w:pPr>
      <w:r w:rsidRPr="00B36586">
        <w:rPr>
          <w:rFonts w:ascii="Arial" w:hAnsi="Arial" w:cs="Arial"/>
        </w:rPr>
        <w:t xml:space="preserve">PQR industries Ltd installed an air-conditioner costing Rs. 75,000 at the residence of a director as per terms of his appointment but treats it as fitted in quality control section in the factory. This is with the objective to treat it as plant for the purpose of computing depreciation. </w:t>
      </w:r>
    </w:p>
    <w:p w14:paraId="4B2C2EEC" w14:textId="77777777" w:rsidR="00BD35B5" w:rsidRPr="00B36586" w:rsidRDefault="00BD35B5" w:rsidP="00BD35B5">
      <w:pPr>
        <w:pStyle w:val="ListParagraph"/>
        <w:numPr>
          <w:ilvl w:val="1"/>
          <w:numId w:val="1"/>
        </w:numPr>
        <w:jc w:val="both"/>
        <w:rPr>
          <w:rFonts w:ascii="Arial" w:hAnsi="Arial" w:cs="Arial"/>
        </w:rPr>
      </w:pPr>
      <w:r w:rsidRPr="00B36586">
        <w:rPr>
          <w:rFonts w:ascii="Arial" w:hAnsi="Arial" w:cs="Arial"/>
        </w:rPr>
        <w:t xml:space="preserve">SQL limited maintains a register of tax deduction at source affected by it to enable timely compliance. </w:t>
      </w:r>
    </w:p>
    <w:p w14:paraId="7910F5D0" w14:textId="77777777" w:rsidR="00BD35B5" w:rsidRDefault="00BD35B5" w:rsidP="00BD35B5">
      <w:pPr>
        <w:pStyle w:val="ListParagraph"/>
        <w:numPr>
          <w:ilvl w:val="1"/>
          <w:numId w:val="1"/>
        </w:numPr>
        <w:jc w:val="both"/>
        <w:rPr>
          <w:rFonts w:ascii="Arial" w:hAnsi="Arial" w:cs="Arial"/>
        </w:rPr>
      </w:pPr>
      <w:r w:rsidRPr="00B36586">
        <w:rPr>
          <w:rFonts w:ascii="Arial" w:hAnsi="Arial" w:cs="Arial"/>
        </w:rPr>
        <w:t>R. Ltd issues a credit note for Rs.90,000 for brokerage payable to Suresh who is son of R, managing director of the company. The purpose is to increase his total income from Rs.1,60,000 to Rs.2,50,000 and reduce its income correspondingly.</w:t>
      </w:r>
    </w:p>
    <w:p w14:paraId="3B0EF38C" w14:textId="77777777" w:rsidR="00DA12FD" w:rsidRDefault="00DA12FD" w:rsidP="00DA12FD">
      <w:pPr>
        <w:ind w:left="360"/>
        <w:jc w:val="center"/>
        <w:rPr>
          <w:rFonts w:ascii="Arial" w:hAnsi="Arial" w:cs="Arial"/>
          <w:b/>
          <w:sz w:val="24"/>
          <w:szCs w:val="24"/>
        </w:rPr>
      </w:pPr>
      <w:r>
        <w:rPr>
          <w:rFonts w:ascii="Arial" w:hAnsi="Arial" w:cs="Arial"/>
          <w:b/>
          <w:sz w:val="24"/>
          <w:szCs w:val="24"/>
        </w:rPr>
        <w:t>Section D</w:t>
      </w:r>
    </w:p>
    <w:p w14:paraId="194E005D" w14:textId="5A5BF7F8" w:rsidR="0072377A" w:rsidRDefault="00DA12FD" w:rsidP="00133826">
      <w:pPr>
        <w:rPr>
          <w:rFonts w:ascii="Arial" w:hAnsi="Arial" w:cs="Arial"/>
          <w:b/>
          <w:szCs w:val="24"/>
        </w:rPr>
      </w:pPr>
      <w:r w:rsidRPr="00D74590">
        <w:rPr>
          <w:rFonts w:ascii="Arial" w:hAnsi="Arial" w:cs="Arial"/>
          <w:b/>
          <w:szCs w:val="24"/>
        </w:rPr>
        <w:t>IV</w:t>
      </w:r>
      <w:r w:rsidRPr="0052281A">
        <w:rPr>
          <w:rFonts w:ascii="Arial" w:hAnsi="Arial" w:cs="Arial"/>
          <w:szCs w:val="24"/>
        </w:rPr>
        <w:t xml:space="preserve">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t xml:space="preserve"> </w:t>
      </w:r>
      <w:r w:rsidRPr="0052281A">
        <w:rPr>
          <w:rFonts w:ascii="Arial" w:hAnsi="Arial" w:cs="Arial"/>
          <w:b/>
          <w:szCs w:val="24"/>
        </w:rPr>
        <w:tab/>
      </w:r>
      <w:r>
        <w:rPr>
          <w:rFonts w:ascii="Arial" w:hAnsi="Arial" w:cs="Arial"/>
          <w:b/>
          <w:szCs w:val="24"/>
        </w:rPr>
        <w:tab/>
      </w:r>
      <w:r>
        <w:rPr>
          <w:rFonts w:ascii="Arial" w:hAnsi="Arial" w:cs="Arial"/>
          <w:b/>
          <w:szCs w:val="24"/>
        </w:rPr>
        <w:tab/>
      </w:r>
      <w:r w:rsidRPr="0052281A">
        <w:rPr>
          <w:rFonts w:ascii="Arial" w:hAnsi="Arial" w:cs="Arial"/>
          <w:b/>
          <w:szCs w:val="24"/>
        </w:rPr>
        <w:t>(1</w:t>
      </w:r>
      <w:r w:rsidR="00BD35B5">
        <w:rPr>
          <w:rFonts w:ascii="Arial" w:hAnsi="Arial" w:cs="Arial"/>
          <w:b/>
          <w:szCs w:val="24"/>
        </w:rPr>
        <w:t>Q</w:t>
      </w:r>
      <w:r w:rsidRPr="0052281A">
        <w:rPr>
          <w:rFonts w:ascii="Arial" w:hAnsi="Arial" w:cs="Arial"/>
          <w:b/>
          <w:szCs w:val="24"/>
        </w:rPr>
        <w:t xml:space="preserve"> </w:t>
      </w:r>
      <w:r w:rsidR="00133826">
        <w:rPr>
          <w:rFonts w:ascii="Arial" w:hAnsi="Arial" w:cs="Arial"/>
          <w:b/>
          <w:szCs w:val="24"/>
        </w:rPr>
        <w:t>×</w:t>
      </w:r>
      <w:r w:rsidRPr="0052281A">
        <w:rPr>
          <w:rFonts w:ascii="Arial" w:hAnsi="Arial" w:cs="Arial"/>
          <w:b/>
          <w:szCs w:val="24"/>
        </w:rPr>
        <w:t xml:space="preserve"> 15</w:t>
      </w:r>
      <w:r w:rsidR="00BD35B5">
        <w:rPr>
          <w:rFonts w:ascii="Arial" w:hAnsi="Arial" w:cs="Arial"/>
          <w:b/>
          <w:szCs w:val="24"/>
        </w:rPr>
        <w:t>M</w:t>
      </w:r>
      <w:r w:rsidRPr="0052281A">
        <w:rPr>
          <w:rFonts w:ascii="Arial" w:hAnsi="Arial" w:cs="Arial"/>
          <w:b/>
          <w:szCs w:val="24"/>
        </w:rPr>
        <w:t xml:space="preserve"> = 15 marks)</w:t>
      </w:r>
    </w:p>
    <w:p w14:paraId="6CC1B6B8" w14:textId="77777777" w:rsidR="00133826" w:rsidRPr="00133826" w:rsidRDefault="00133826" w:rsidP="00133826">
      <w:pPr>
        <w:jc w:val="both"/>
        <w:rPr>
          <w:rFonts w:ascii="Arial" w:hAnsi="Arial" w:cs="Arial"/>
        </w:rPr>
      </w:pPr>
      <w:r w:rsidRPr="00133826">
        <w:rPr>
          <w:rFonts w:ascii="Arial" w:hAnsi="Arial" w:cs="Arial"/>
        </w:rPr>
        <w:t>Following is the Profit and Loss Account of South Star corporation (Manufacturing Concern) for the year ending 31-3-2023.</w:t>
      </w:r>
    </w:p>
    <w:tbl>
      <w:tblPr>
        <w:tblW w:w="9841" w:type="dxa"/>
        <w:tblInd w:w="615" w:type="dxa"/>
        <w:tblLook w:val="04A0" w:firstRow="1" w:lastRow="0" w:firstColumn="1" w:lastColumn="0" w:noHBand="0" w:noVBand="1"/>
      </w:tblPr>
      <w:tblGrid>
        <w:gridCol w:w="3774"/>
        <w:gridCol w:w="1271"/>
        <w:gridCol w:w="3407"/>
        <w:gridCol w:w="1389"/>
      </w:tblGrid>
      <w:tr w:rsidR="00133826" w:rsidRPr="00133826" w14:paraId="7BFCD4A4" w14:textId="77777777" w:rsidTr="00133826">
        <w:trPr>
          <w:trHeight w:val="248"/>
        </w:trPr>
        <w:tc>
          <w:tcPr>
            <w:tcW w:w="3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B94A6" w14:textId="77777777" w:rsidR="00133826" w:rsidRPr="00133826" w:rsidRDefault="00133826" w:rsidP="00790F63">
            <w:pPr>
              <w:spacing w:after="0" w:line="240" w:lineRule="auto"/>
              <w:jc w:val="center"/>
              <w:rPr>
                <w:rFonts w:ascii="Arial" w:eastAsia="Times New Roman" w:hAnsi="Arial" w:cs="Arial"/>
                <w:b/>
                <w:lang w:eastAsia="en-IN"/>
              </w:rPr>
            </w:pPr>
            <w:r w:rsidRPr="00133826">
              <w:rPr>
                <w:rFonts w:ascii="Arial" w:eastAsia="Times New Roman" w:hAnsi="Arial" w:cs="Arial"/>
                <w:b/>
                <w:lang w:eastAsia="en-IN"/>
              </w:rPr>
              <w:t>DEBITS</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14:paraId="2BD27C0C" w14:textId="77777777" w:rsidR="00133826" w:rsidRPr="00133826" w:rsidRDefault="00133826" w:rsidP="00790F63">
            <w:pPr>
              <w:spacing w:after="0" w:line="240" w:lineRule="auto"/>
              <w:jc w:val="center"/>
              <w:rPr>
                <w:rFonts w:ascii="Arial" w:eastAsia="Times New Roman" w:hAnsi="Arial" w:cs="Arial"/>
                <w:b/>
                <w:lang w:eastAsia="en-IN"/>
              </w:rPr>
            </w:pPr>
            <w:r w:rsidRPr="00133826">
              <w:rPr>
                <w:rFonts w:ascii="Arial" w:eastAsia="Times New Roman" w:hAnsi="Arial" w:cs="Arial"/>
                <w:b/>
                <w:lang w:eastAsia="en-IN"/>
              </w:rPr>
              <w:t>AMT</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14:paraId="44EDA6BC" w14:textId="77777777" w:rsidR="00133826" w:rsidRPr="00133826" w:rsidRDefault="00133826" w:rsidP="00790F63">
            <w:pPr>
              <w:spacing w:after="0" w:line="240" w:lineRule="auto"/>
              <w:jc w:val="center"/>
              <w:rPr>
                <w:rFonts w:ascii="Arial" w:eastAsia="Times New Roman" w:hAnsi="Arial" w:cs="Arial"/>
                <w:b/>
                <w:lang w:eastAsia="en-IN"/>
              </w:rPr>
            </w:pPr>
            <w:r w:rsidRPr="00133826">
              <w:rPr>
                <w:rFonts w:ascii="Arial" w:eastAsia="Times New Roman" w:hAnsi="Arial" w:cs="Arial"/>
                <w:b/>
                <w:lang w:eastAsia="en-IN"/>
              </w:rPr>
              <w:t>CREDITS</w:t>
            </w:r>
          </w:p>
        </w:tc>
        <w:tc>
          <w:tcPr>
            <w:tcW w:w="1389" w:type="dxa"/>
            <w:tcBorders>
              <w:top w:val="single" w:sz="4" w:space="0" w:color="auto"/>
              <w:left w:val="nil"/>
              <w:bottom w:val="single" w:sz="4" w:space="0" w:color="auto"/>
              <w:right w:val="single" w:sz="4" w:space="0" w:color="auto"/>
            </w:tcBorders>
            <w:shd w:val="clear" w:color="auto" w:fill="auto"/>
            <w:noWrap/>
            <w:vAlign w:val="bottom"/>
            <w:hideMark/>
          </w:tcPr>
          <w:p w14:paraId="6C2253FC" w14:textId="77777777" w:rsidR="00133826" w:rsidRPr="00133826" w:rsidRDefault="00133826" w:rsidP="00790F63">
            <w:pPr>
              <w:spacing w:after="0" w:line="240" w:lineRule="auto"/>
              <w:jc w:val="center"/>
              <w:rPr>
                <w:rFonts w:ascii="Arial" w:eastAsia="Times New Roman" w:hAnsi="Arial" w:cs="Arial"/>
                <w:b/>
                <w:lang w:eastAsia="en-IN"/>
              </w:rPr>
            </w:pPr>
            <w:r w:rsidRPr="00133826">
              <w:rPr>
                <w:rFonts w:ascii="Arial" w:eastAsia="Times New Roman" w:hAnsi="Arial" w:cs="Arial"/>
                <w:b/>
                <w:lang w:eastAsia="en-IN"/>
              </w:rPr>
              <w:t>AMT</w:t>
            </w:r>
          </w:p>
        </w:tc>
      </w:tr>
      <w:tr w:rsidR="00133826" w:rsidRPr="00133826" w14:paraId="46DB7F8F"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2D769F93"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Opening stock</w:t>
            </w:r>
          </w:p>
        </w:tc>
        <w:tc>
          <w:tcPr>
            <w:tcW w:w="1271" w:type="dxa"/>
            <w:tcBorders>
              <w:top w:val="nil"/>
              <w:left w:val="nil"/>
              <w:bottom w:val="single" w:sz="4" w:space="0" w:color="auto"/>
              <w:right w:val="single" w:sz="4" w:space="0" w:color="auto"/>
            </w:tcBorders>
            <w:shd w:val="clear" w:color="auto" w:fill="auto"/>
            <w:noWrap/>
            <w:vAlign w:val="bottom"/>
          </w:tcPr>
          <w:p w14:paraId="3AD497F4"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1,60,000</w:t>
            </w:r>
          </w:p>
        </w:tc>
        <w:tc>
          <w:tcPr>
            <w:tcW w:w="3407" w:type="dxa"/>
            <w:tcBorders>
              <w:top w:val="nil"/>
              <w:left w:val="nil"/>
              <w:bottom w:val="single" w:sz="4" w:space="0" w:color="auto"/>
              <w:right w:val="single" w:sz="4" w:space="0" w:color="auto"/>
            </w:tcBorders>
            <w:shd w:val="clear" w:color="auto" w:fill="auto"/>
            <w:noWrap/>
            <w:vAlign w:val="bottom"/>
          </w:tcPr>
          <w:p w14:paraId="08D64569"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Sales</w:t>
            </w:r>
          </w:p>
        </w:tc>
        <w:tc>
          <w:tcPr>
            <w:tcW w:w="1389" w:type="dxa"/>
            <w:tcBorders>
              <w:top w:val="nil"/>
              <w:left w:val="nil"/>
              <w:bottom w:val="single" w:sz="4" w:space="0" w:color="auto"/>
              <w:right w:val="single" w:sz="4" w:space="0" w:color="auto"/>
            </w:tcBorders>
            <w:shd w:val="clear" w:color="auto" w:fill="auto"/>
            <w:noWrap/>
            <w:vAlign w:val="bottom"/>
          </w:tcPr>
          <w:p w14:paraId="1F31717D"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8,00,000</w:t>
            </w:r>
          </w:p>
        </w:tc>
      </w:tr>
      <w:tr w:rsidR="00133826" w:rsidRPr="00133826" w14:paraId="34F4DC3A"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6DB95ECC"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Purchases</w:t>
            </w:r>
          </w:p>
        </w:tc>
        <w:tc>
          <w:tcPr>
            <w:tcW w:w="1271" w:type="dxa"/>
            <w:tcBorders>
              <w:top w:val="nil"/>
              <w:left w:val="nil"/>
              <w:bottom w:val="single" w:sz="4" w:space="0" w:color="auto"/>
              <w:right w:val="single" w:sz="4" w:space="0" w:color="auto"/>
            </w:tcBorders>
            <w:shd w:val="clear" w:color="auto" w:fill="auto"/>
            <w:noWrap/>
            <w:vAlign w:val="bottom"/>
          </w:tcPr>
          <w:p w14:paraId="7B76ADBE"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4,00,000</w:t>
            </w:r>
          </w:p>
        </w:tc>
        <w:tc>
          <w:tcPr>
            <w:tcW w:w="3407" w:type="dxa"/>
            <w:tcBorders>
              <w:top w:val="nil"/>
              <w:left w:val="nil"/>
              <w:bottom w:val="single" w:sz="4" w:space="0" w:color="auto"/>
              <w:right w:val="single" w:sz="4" w:space="0" w:color="auto"/>
            </w:tcBorders>
            <w:shd w:val="clear" w:color="auto" w:fill="auto"/>
            <w:noWrap/>
            <w:vAlign w:val="bottom"/>
          </w:tcPr>
          <w:p w14:paraId="12F4591F"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Commission</w:t>
            </w:r>
          </w:p>
        </w:tc>
        <w:tc>
          <w:tcPr>
            <w:tcW w:w="1389" w:type="dxa"/>
            <w:tcBorders>
              <w:top w:val="nil"/>
              <w:left w:val="nil"/>
              <w:bottom w:val="single" w:sz="4" w:space="0" w:color="auto"/>
              <w:right w:val="single" w:sz="4" w:space="0" w:color="auto"/>
            </w:tcBorders>
            <w:shd w:val="clear" w:color="auto" w:fill="auto"/>
            <w:noWrap/>
            <w:vAlign w:val="bottom"/>
          </w:tcPr>
          <w:p w14:paraId="430BC0EB"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50,000</w:t>
            </w:r>
          </w:p>
        </w:tc>
      </w:tr>
      <w:tr w:rsidR="00133826" w:rsidRPr="00133826" w14:paraId="2911B765"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30B16348"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Carriage inwards</w:t>
            </w:r>
          </w:p>
        </w:tc>
        <w:tc>
          <w:tcPr>
            <w:tcW w:w="1271" w:type="dxa"/>
            <w:tcBorders>
              <w:top w:val="nil"/>
              <w:left w:val="nil"/>
              <w:bottom w:val="single" w:sz="4" w:space="0" w:color="auto"/>
              <w:right w:val="single" w:sz="4" w:space="0" w:color="auto"/>
            </w:tcBorders>
            <w:shd w:val="clear" w:color="auto" w:fill="auto"/>
            <w:noWrap/>
            <w:vAlign w:val="bottom"/>
          </w:tcPr>
          <w:p w14:paraId="203A7C34"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60,000</w:t>
            </w:r>
          </w:p>
        </w:tc>
        <w:tc>
          <w:tcPr>
            <w:tcW w:w="3407" w:type="dxa"/>
            <w:tcBorders>
              <w:top w:val="nil"/>
              <w:left w:val="nil"/>
              <w:bottom w:val="single" w:sz="4" w:space="0" w:color="auto"/>
              <w:right w:val="single" w:sz="4" w:space="0" w:color="auto"/>
            </w:tcBorders>
            <w:shd w:val="clear" w:color="auto" w:fill="auto"/>
            <w:noWrap/>
            <w:vAlign w:val="bottom"/>
          </w:tcPr>
          <w:p w14:paraId="7EBB8F75"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Fee from sale of import license</w:t>
            </w:r>
          </w:p>
        </w:tc>
        <w:tc>
          <w:tcPr>
            <w:tcW w:w="1389" w:type="dxa"/>
            <w:tcBorders>
              <w:top w:val="nil"/>
              <w:left w:val="nil"/>
              <w:bottom w:val="single" w:sz="4" w:space="0" w:color="auto"/>
              <w:right w:val="single" w:sz="4" w:space="0" w:color="auto"/>
            </w:tcBorders>
            <w:shd w:val="clear" w:color="auto" w:fill="auto"/>
            <w:noWrap/>
            <w:vAlign w:val="bottom"/>
          </w:tcPr>
          <w:p w14:paraId="7C7B8106"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20,000</w:t>
            </w:r>
          </w:p>
        </w:tc>
      </w:tr>
      <w:tr w:rsidR="00133826" w:rsidRPr="00133826" w14:paraId="639FB4F0"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27B56D0B"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Travelling expenses</w:t>
            </w:r>
          </w:p>
        </w:tc>
        <w:tc>
          <w:tcPr>
            <w:tcW w:w="1271" w:type="dxa"/>
            <w:tcBorders>
              <w:top w:val="nil"/>
              <w:left w:val="nil"/>
              <w:bottom w:val="single" w:sz="4" w:space="0" w:color="auto"/>
              <w:right w:val="single" w:sz="4" w:space="0" w:color="auto"/>
            </w:tcBorders>
            <w:shd w:val="clear" w:color="auto" w:fill="auto"/>
            <w:noWrap/>
            <w:vAlign w:val="bottom"/>
          </w:tcPr>
          <w:p w14:paraId="7625002E"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1,00,000</w:t>
            </w:r>
          </w:p>
        </w:tc>
        <w:tc>
          <w:tcPr>
            <w:tcW w:w="3407" w:type="dxa"/>
            <w:tcBorders>
              <w:top w:val="nil"/>
              <w:left w:val="nil"/>
              <w:bottom w:val="single" w:sz="4" w:space="0" w:color="auto"/>
              <w:right w:val="single" w:sz="4" w:space="0" w:color="auto"/>
            </w:tcBorders>
            <w:shd w:val="clear" w:color="auto" w:fill="auto"/>
            <w:noWrap/>
            <w:vAlign w:val="bottom"/>
          </w:tcPr>
          <w:p w14:paraId="0484E5F7"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Closing stock</w:t>
            </w:r>
          </w:p>
        </w:tc>
        <w:tc>
          <w:tcPr>
            <w:tcW w:w="1389" w:type="dxa"/>
            <w:tcBorders>
              <w:top w:val="nil"/>
              <w:left w:val="nil"/>
              <w:bottom w:val="single" w:sz="4" w:space="0" w:color="auto"/>
              <w:right w:val="single" w:sz="4" w:space="0" w:color="auto"/>
            </w:tcBorders>
            <w:shd w:val="clear" w:color="auto" w:fill="auto"/>
            <w:noWrap/>
            <w:vAlign w:val="bottom"/>
          </w:tcPr>
          <w:p w14:paraId="7976F4F1"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1,80,000</w:t>
            </w:r>
          </w:p>
        </w:tc>
      </w:tr>
      <w:tr w:rsidR="00133826" w:rsidRPr="00133826" w14:paraId="42249BD4"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00ED50E7"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Wages</w:t>
            </w:r>
          </w:p>
        </w:tc>
        <w:tc>
          <w:tcPr>
            <w:tcW w:w="1271" w:type="dxa"/>
            <w:tcBorders>
              <w:top w:val="nil"/>
              <w:left w:val="nil"/>
              <w:bottom w:val="single" w:sz="4" w:space="0" w:color="auto"/>
              <w:right w:val="single" w:sz="4" w:space="0" w:color="auto"/>
            </w:tcBorders>
            <w:shd w:val="clear" w:color="auto" w:fill="auto"/>
            <w:noWrap/>
            <w:vAlign w:val="bottom"/>
          </w:tcPr>
          <w:p w14:paraId="2B456F1B"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50,000</w:t>
            </w:r>
          </w:p>
        </w:tc>
        <w:tc>
          <w:tcPr>
            <w:tcW w:w="3407" w:type="dxa"/>
            <w:tcBorders>
              <w:top w:val="nil"/>
              <w:left w:val="nil"/>
              <w:bottom w:val="single" w:sz="4" w:space="0" w:color="auto"/>
              <w:right w:val="single" w:sz="4" w:space="0" w:color="auto"/>
            </w:tcBorders>
            <w:shd w:val="clear" w:color="auto" w:fill="auto"/>
            <w:noWrap/>
            <w:vAlign w:val="bottom"/>
          </w:tcPr>
          <w:p w14:paraId="21C439B3"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7FE653AA"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0741FCDD"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117AE803"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Salaries</w:t>
            </w:r>
          </w:p>
        </w:tc>
        <w:tc>
          <w:tcPr>
            <w:tcW w:w="1271" w:type="dxa"/>
            <w:tcBorders>
              <w:top w:val="nil"/>
              <w:left w:val="nil"/>
              <w:bottom w:val="single" w:sz="4" w:space="0" w:color="auto"/>
              <w:right w:val="single" w:sz="4" w:space="0" w:color="auto"/>
            </w:tcBorders>
            <w:shd w:val="clear" w:color="auto" w:fill="auto"/>
            <w:noWrap/>
            <w:vAlign w:val="bottom"/>
          </w:tcPr>
          <w:p w14:paraId="33238652"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40,000</w:t>
            </w:r>
          </w:p>
        </w:tc>
        <w:tc>
          <w:tcPr>
            <w:tcW w:w="3407" w:type="dxa"/>
            <w:tcBorders>
              <w:top w:val="nil"/>
              <w:left w:val="nil"/>
              <w:bottom w:val="single" w:sz="4" w:space="0" w:color="auto"/>
              <w:right w:val="single" w:sz="4" w:space="0" w:color="auto"/>
            </w:tcBorders>
            <w:shd w:val="clear" w:color="auto" w:fill="auto"/>
            <w:noWrap/>
            <w:vAlign w:val="bottom"/>
          </w:tcPr>
          <w:p w14:paraId="74E4B959"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05A78911"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37DBB957"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098E59CB"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Bad debts</w:t>
            </w:r>
          </w:p>
        </w:tc>
        <w:tc>
          <w:tcPr>
            <w:tcW w:w="1271" w:type="dxa"/>
            <w:tcBorders>
              <w:top w:val="nil"/>
              <w:left w:val="nil"/>
              <w:bottom w:val="single" w:sz="4" w:space="0" w:color="auto"/>
              <w:right w:val="single" w:sz="4" w:space="0" w:color="auto"/>
            </w:tcBorders>
            <w:shd w:val="clear" w:color="auto" w:fill="auto"/>
            <w:noWrap/>
            <w:vAlign w:val="bottom"/>
          </w:tcPr>
          <w:p w14:paraId="35177A5E"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1,500</w:t>
            </w:r>
          </w:p>
        </w:tc>
        <w:tc>
          <w:tcPr>
            <w:tcW w:w="3407" w:type="dxa"/>
            <w:tcBorders>
              <w:top w:val="nil"/>
              <w:left w:val="nil"/>
              <w:bottom w:val="single" w:sz="4" w:space="0" w:color="auto"/>
              <w:right w:val="single" w:sz="4" w:space="0" w:color="auto"/>
            </w:tcBorders>
            <w:shd w:val="clear" w:color="auto" w:fill="auto"/>
            <w:noWrap/>
            <w:vAlign w:val="bottom"/>
          </w:tcPr>
          <w:p w14:paraId="60BE35C6"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7C21CDA9"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45AF3E6F"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03621CA5"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Rent</w:t>
            </w:r>
          </w:p>
        </w:tc>
        <w:tc>
          <w:tcPr>
            <w:tcW w:w="1271" w:type="dxa"/>
            <w:tcBorders>
              <w:top w:val="nil"/>
              <w:left w:val="nil"/>
              <w:bottom w:val="single" w:sz="4" w:space="0" w:color="auto"/>
              <w:right w:val="single" w:sz="4" w:space="0" w:color="auto"/>
            </w:tcBorders>
            <w:shd w:val="clear" w:color="auto" w:fill="auto"/>
            <w:noWrap/>
            <w:vAlign w:val="bottom"/>
          </w:tcPr>
          <w:p w14:paraId="65F197D7"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10,000</w:t>
            </w:r>
          </w:p>
        </w:tc>
        <w:tc>
          <w:tcPr>
            <w:tcW w:w="3407" w:type="dxa"/>
            <w:tcBorders>
              <w:top w:val="nil"/>
              <w:left w:val="nil"/>
              <w:bottom w:val="single" w:sz="4" w:space="0" w:color="auto"/>
              <w:right w:val="single" w:sz="4" w:space="0" w:color="auto"/>
            </w:tcBorders>
            <w:shd w:val="clear" w:color="auto" w:fill="auto"/>
            <w:noWrap/>
            <w:vAlign w:val="bottom"/>
          </w:tcPr>
          <w:p w14:paraId="005B1243"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40D8512F"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16EA9FB5"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6EFAFFB0"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Interest paid to creditors</w:t>
            </w:r>
          </w:p>
        </w:tc>
        <w:tc>
          <w:tcPr>
            <w:tcW w:w="1271" w:type="dxa"/>
            <w:tcBorders>
              <w:top w:val="nil"/>
              <w:left w:val="nil"/>
              <w:bottom w:val="single" w:sz="4" w:space="0" w:color="auto"/>
              <w:right w:val="single" w:sz="4" w:space="0" w:color="auto"/>
            </w:tcBorders>
            <w:shd w:val="clear" w:color="auto" w:fill="auto"/>
            <w:noWrap/>
            <w:vAlign w:val="bottom"/>
          </w:tcPr>
          <w:p w14:paraId="2E2FFB33"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10,000</w:t>
            </w:r>
          </w:p>
        </w:tc>
        <w:tc>
          <w:tcPr>
            <w:tcW w:w="3407" w:type="dxa"/>
            <w:tcBorders>
              <w:top w:val="nil"/>
              <w:left w:val="nil"/>
              <w:bottom w:val="single" w:sz="4" w:space="0" w:color="auto"/>
              <w:right w:val="single" w:sz="4" w:space="0" w:color="auto"/>
            </w:tcBorders>
            <w:shd w:val="clear" w:color="auto" w:fill="auto"/>
            <w:noWrap/>
            <w:vAlign w:val="bottom"/>
          </w:tcPr>
          <w:p w14:paraId="01C49B8A"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6E8F9F99"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17E1EAB4"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41FD952E"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General charges</w:t>
            </w:r>
          </w:p>
        </w:tc>
        <w:tc>
          <w:tcPr>
            <w:tcW w:w="1271" w:type="dxa"/>
            <w:tcBorders>
              <w:top w:val="nil"/>
              <w:left w:val="nil"/>
              <w:bottom w:val="single" w:sz="4" w:space="0" w:color="auto"/>
              <w:right w:val="single" w:sz="4" w:space="0" w:color="auto"/>
            </w:tcBorders>
            <w:shd w:val="clear" w:color="auto" w:fill="auto"/>
            <w:noWrap/>
            <w:vAlign w:val="bottom"/>
          </w:tcPr>
          <w:p w14:paraId="3850E8EB"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15,000</w:t>
            </w:r>
          </w:p>
        </w:tc>
        <w:tc>
          <w:tcPr>
            <w:tcW w:w="3407" w:type="dxa"/>
            <w:tcBorders>
              <w:top w:val="nil"/>
              <w:left w:val="nil"/>
              <w:bottom w:val="single" w:sz="4" w:space="0" w:color="auto"/>
              <w:right w:val="single" w:sz="4" w:space="0" w:color="auto"/>
            </w:tcBorders>
            <w:shd w:val="clear" w:color="auto" w:fill="auto"/>
            <w:noWrap/>
            <w:vAlign w:val="bottom"/>
          </w:tcPr>
          <w:p w14:paraId="130445BB"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25F3DFEA" w14:textId="77777777" w:rsidR="00133826" w:rsidRPr="00133826" w:rsidRDefault="00133826" w:rsidP="00790F63">
            <w:pPr>
              <w:spacing w:after="0" w:line="240" w:lineRule="auto"/>
              <w:jc w:val="right"/>
              <w:rPr>
                <w:rFonts w:ascii="Arial" w:eastAsia="Times New Roman" w:hAnsi="Arial" w:cs="Arial"/>
                <w:lang w:eastAsia="en-IN"/>
              </w:rPr>
            </w:pPr>
          </w:p>
        </w:tc>
      </w:tr>
      <w:tr w:rsidR="00133826" w:rsidRPr="00133826" w14:paraId="45ED48A5"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50F5B4EF"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Income-tax</w:t>
            </w:r>
          </w:p>
        </w:tc>
        <w:tc>
          <w:tcPr>
            <w:tcW w:w="1271" w:type="dxa"/>
            <w:tcBorders>
              <w:top w:val="nil"/>
              <w:left w:val="nil"/>
              <w:bottom w:val="single" w:sz="4" w:space="0" w:color="auto"/>
              <w:right w:val="single" w:sz="4" w:space="0" w:color="auto"/>
            </w:tcBorders>
            <w:shd w:val="clear" w:color="auto" w:fill="auto"/>
            <w:noWrap/>
            <w:vAlign w:val="bottom"/>
          </w:tcPr>
          <w:p w14:paraId="7D2B21D7"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25,000</w:t>
            </w:r>
          </w:p>
        </w:tc>
        <w:tc>
          <w:tcPr>
            <w:tcW w:w="3407" w:type="dxa"/>
            <w:tcBorders>
              <w:top w:val="nil"/>
              <w:left w:val="nil"/>
              <w:bottom w:val="single" w:sz="4" w:space="0" w:color="auto"/>
              <w:right w:val="single" w:sz="4" w:space="0" w:color="auto"/>
            </w:tcBorders>
            <w:shd w:val="clear" w:color="auto" w:fill="auto"/>
            <w:noWrap/>
            <w:vAlign w:val="bottom"/>
          </w:tcPr>
          <w:p w14:paraId="7ABE4052"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6FB67682"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4BAED42B"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3B08BFAD"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Legal charges</w:t>
            </w:r>
          </w:p>
        </w:tc>
        <w:tc>
          <w:tcPr>
            <w:tcW w:w="1271" w:type="dxa"/>
            <w:tcBorders>
              <w:top w:val="nil"/>
              <w:left w:val="nil"/>
              <w:bottom w:val="single" w:sz="4" w:space="0" w:color="auto"/>
              <w:right w:val="single" w:sz="4" w:space="0" w:color="auto"/>
            </w:tcBorders>
            <w:shd w:val="clear" w:color="auto" w:fill="auto"/>
            <w:noWrap/>
            <w:vAlign w:val="bottom"/>
          </w:tcPr>
          <w:p w14:paraId="59AE329A"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8,000</w:t>
            </w:r>
          </w:p>
        </w:tc>
        <w:tc>
          <w:tcPr>
            <w:tcW w:w="3407" w:type="dxa"/>
            <w:tcBorders>
              <w:top w:val="nil"/>
              <w:left w:val="nil"/>
              <w:bottom w:val="single" w:sz="4" w:space="0" w:color="auto"/>
              <w:right w:val="single" w:sz="4" w:space="0" w:color="auto"/>
            </w:tcBorders>
            <w:shd w:val="clear" w:color="auto" w:fill="auto"/>
            <w:noWrap/>
            <w:vAlign w:val="bottom"/>
          </w:tcPr>
          <w:p w14:paraId="0AD82739"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2165710D"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691E4E0D"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0D0E444D"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lastRenderedPageBreak/>
              <w:t>GST</w:t>
            </w:r>
          </w:p>
        </w:tc>
        <w:tc>
          <w:tcPr>
            <w:tcW w:w="1271" w:type="dxa"/>
            <w:tcBorders>
              <w:top w:val="nil"/>
              <w:left w:val="nil"/>
              <w:bottom w:val="single" w:sz="4" w:space="0" w:color="auto"/>
              <w:right w:val="single" w:sz="4" w:space="0" w:color="auto"/>
            </w:tcBorders>
            <w:shd w:val="clear" w:color="auto" w:fill="auto"/>
            <w:noWrap/>
            <w:vAlign w:val="bottom"/>
          </w:tcPr>
          <w:p w14:paraId="775EE6CE"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2,500</w:t>
            </w:r>
          </w:p>
        </w:tc>
        <w:tc>
          <w:tcPr>
            <w:tcW w:w="3407" w:type="dxa"/>
            <w:tcBorders>
              <w:top w:val="nil"/>
              <w:left w:val="nil"/>
              <w:bottom w:val="single" w:sz="4" w:space="0" w:color="auto"/>
              <w:right w:val="single" w:sz="4" w:space="0" w:color="auto"/>
            </w:tcBorders>
            <w:shd w:val="clear" w:color="auto" w:fill="auto"/>
            <w:noWrap/>
            <w:vAlign w:val="bottom"/>
          </w:tcPr>
          <w:p w14:paraId="0EC96CD1"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60604AB1"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76ED2E74"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4AA53C30"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 xml:space="preserve">Staff welfare expenses </w:t>
            </w:r>
          </w:p>
        </w:tc>
        <w:tc>
          <w:tcPr>
            <w:tcW w:w="1271" w:type="dxa"/>
            <w:tcBorders>
              <w:top w:val="nil"/>
              <w:left w:val="nil"/>
              <w:bottom w:val="single" w:sz="4" w:space="0" w:color="auto"/>
              <w:right w:val="single" w:sz="4" w:space="0" w:color="auto"/>
            </w:tcBorders>
            <w:shd w:val="clear" w:color="auto" w:fill="auto"/>
            <w:noWrap/>
            <w:vAlign w:val="bottom"/>
          </w:tcPr>
          <w:p w14:paraId="4002D3C1"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8,000</w:t>
            </w:r>
          </w:p>
        </w:tc>
        <w:tc>
          <w:tcPr>
            <w:tcW w:w="3407" w:type="dxa"/>
            <w:tcBorders>
              <w:top w:val="nil"/>
              <w:left w:val="nil"/>
              <w:bottom w:val="single" w:sz="4" w:space="0" w:color="auto"/>
              <w:right w:val="single" w:sz="4" w:space="0" w:color="auto"/>
            </w:tcBorders>
            <w:shd w:val="clear" w:color="auto" w:fill="auto"/>
            <w:noWrap/>
            <w:vAlign w:val="bottom"/>
          </w:tcPr>
          <w:p w14:paraId="4782768B"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730A8DC2"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1706073A"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041C1666"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Depreciation (excluding machine)</w:t>
            </w:r>
          </w:p>
        </w:tc>
        <w:tc>
          <w:tcPr>
            <w:tcW w:w="1271" w:type="dxa"/>
            <w:tcBorders>
              <w:top w:val="nil"/>
              <w:left w:val="nil"/>
              <w:bottom w:val="single" w:sz="4" w:space="0" w:color="auto"/>
              <w:right w:val="single" w:sz="4" w:space="0" w:color="auto"/>
            </w:tcBorders>
            <w:shd w:val="clear" w:color="auto" w:fill="auto"/>
            <w:noWrap/>
            <w:vAlign w:val="bottom"/>
          </w:tcPr>
          <w:p w14:paraId="4493FD14"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30,000</w:t>
            </w:r>
          </w:p>
        </w:tc>
        <w:tc>
          <w:tcPr>
            <w:tcW w:w="3407" w:type="dxa"/>
            <w:tcBorders>
              <w:top w:val="nil"/>
              <w:left w:val="nil"/>
              <w:bottom w:val="single" w:sz="4" w:space="0" w:color="auto"/>
              <w:right w:val="single" w:sz="4" w:space="0" w:color="auto"/>
            </w:tcBorders>
            <w:shd w:val="clear" w:color="auto" w:fill="auto"/>
            <w:noWrap/>
            <w:vAlign w:val="bottom"/>
          </w:tcPr>
          <w:p w14:paraId="7C60C0AD"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26CCB9F1"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0082DC11"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5D500A25"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Bad debt reserve</w:t>
            </w:r>
          </w:p>
        </w:tc>
        <w:tc>
          <w:tcPr>
            <w:tcW w:w="1271" w:type="dxa"/>
            <w:tcBorders>
              <w:top w:val="nil"/>
              <w:left w:val="nil"/>
              <w:bottom w:val="single" w:sz="4" w:space="0" w:color="auto"/>
              <w:right w:val="single" w:sz="4" w:space="0" w:color="auto"/>
            </w:tcBorders>
            <w:shd w:val="clear" w:color="auto" w:fill="auto"/>
            <w:noWrap/>
            <w:vAlign w:val="bottom"/>
          </w:tcPr>
          <w:p w14:paraId="62A2119E"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5,000</w:t>
            </w:r>
          </w:p>
        </w:tc>
        <w:tc>
          <w:tcPr>
            <w:tcW w:w="3407" w:type="dxa"/>
            <w:tcBorders>
              <w:top w:val="nil"/>
              <w:left w:val="nil"/>
              <w:bottom w:val="single" w:sz="4" w:space="0" w:color="auto"/>
              <w:right w:val="single" w:sz="4" w:space="0" w:color="auto"/>
            </w:tcBorders>
            <w:shd w:val="clear" w:color="auto" w:fill="auto"/>
            <w:noWrap/>
            <w:vAlign w:val="bottom"/>
          </w:tcPr>
          <w:p w14:paraId="7E8AD4FA"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2F198151"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3EAD84FC"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37413146" w14:textId="77777777" w:rsidR="00133826" w:rsidRPr="00133826" w:rsidRDefault="00133826" w:rsidP="00790F63">
            <w:pPr>
              <w:spacing w:after="0" w:line="240" w:lineRule="auto"/>
              <w:rPr>
                <w:rFonts w:ascii="Arial" w:eastAsia="Times New Roman" w:hAnsi="Arial" w:cs="Arial"/>
                <w:lang w:eastAsia="en-IN"/>
              </w:rPr>
            </w:pPr>
            <w:r w:rsidRPr="00133826">
              <w:rPr>
                <w:rFonts w:ascii="Arial" w:eastAsia="Times New Roman" w:hAnsi="Arial" w:cs="Arial"/>
                <w:lang w:eastAsia="en-IN"/>
              </w:rPr>
              <w:t>Net profit</w:t>
            </w:r>
          </w:p>
        </w:tc>
        <w:tc>
          <w:tcPr>
            <w:tcW w:w="1271" w:type="dxa"/>
            <w:tcBorders>
              <w:top w:val="nil"/>
              <w:left w:val="nil"/>
              <w:bottom w:val="single" w:sz="4" w:space="0" w:color="auto"/>
              <w:right w:val="single" w:sz="4" w:space="0" w:color="auto"/>
            </w:tcBorders>
            <w:shd w:val="clear" w:color="auto" w:fill="auto"/>
            <w:noWrap/>
            <w:vAlign w:val="bottom"/>
          </w:tcPr>
          <w:p w14:paraId="5B0C0DA4"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1,25,000</w:t>
            </w:r>
          </w:p>
        </w:tc>
        <w:tc>
          <w:tcPr>
            <w:tcW w:w="3407" w:type="dxa"/>
            <w:tcBorders>
              <w:top w:val="nil"/>
              <w:left w:val="nil"/>
              <w:bottom w:val="single" w:sz="4" w:space="0" w:color="auto"/>
              <w:right w:val="single" w:sz="4" w:space="0" w:color="auto"/>
            </w:tcBorders>
            <w:shd w:val="clear" w:color="auto" w:fill="auto"/>
            <w:noWrap/>
            <w:vAlign w:val="bottom"/>
          </w:tcPr>
          <w:p w14:paraId="78742F41"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1C45D949" w14:textId="77777777" w:rsidR="00133826" w:rsidRPr="00133826" w:rsidRDefault="00133826" w:rsidP="00790F63">
            <w:pPr>
              <w:spacing w:after="0" w:line="240" w:lineRule="auto"/>
              <w:rPr>
                <w:rFonts w:ascii="Arial" w:eastAsia="Times New Roman" w:hAnsi="Arial" w:cs="Arial"/>
                <w:lang w:eastAsia="en-IN"/>
              </w:rPr>
            </w:pPr>
          </w:p>
        </w:tc>
      </w:tr>
      <w:tr w:rsidR="00133826" w:rsidRPr="00133826" w14:paraId="050C0E1D" w14:textId="77777777" w:rsidTr="00133826">
        <w:trPr>
          <w:trHeight w:val="248"/>
        </w:trPr>
        <w:tc>
          <w:tcPr>
            <w:tcW w:w="3774" w:type="dxa"/>
            <w:tcBorders>
              <w:top w:val="nil"/>
              <w:left w:val="single" w:sz="4" w:space="0" w:color="auto"/>
              <w:bottom w:val="single" w:sz="4" w:space="0" w:color="auto"/>
              <w:right w:val="single" w:sz="4" w:space="0" w:color="auto"/>
            </w:tcBorders>
            <w:shd w:val="clear" w:color="auto" w:fill="auto"/>
            <w:noWrap/>
            <w:vAlign w:val="bottom"/>
          </w:tcPr>
          <w:p w14:paraId="21D38B9E" w14:textId="77777777" w:rsidR="00133826" w:rsidRPr="00133826" w:rsidRDefault="00133826" w:rsidP="00790F63">
            <w:pPr>
              <w:spacing w:after="0" w:line="240" w:lineRule="auto"/>
              <w:rPr>
                <w:rFonts w:ascii="Arial" w:eastAsia="Times New Roman" w:hAnsi="Arial" w:cs="Arial"/>
                <w:lang w:eastAsia="en-IN"/>
              </w:rPr>
            </w:pPr>
          </w:p>
        </w:tc>
        <w:tc>
          <w:tcPr>
            <w:tcW w:w="1271" w:type="dxa"/>
            <w:tcBorders>
              <w:top w:val="nil"/>
              <w:left w:val="nil"/>
              <w:bottom w:val="single" w:sz="4" w:space="0" w:color="auto"/>
              <w:right w:val="single" w:sz="4" w:space="0" w:color="auto"/>
            </w:tcBorders>
            <w:shd w:val="clear" w:color="auto" w:fill="auto"/>
            <w:noWrap/>
            <w:vAlign w:val="bottom"/>
          </w:tcPr>
          <w:p w14:paraId="4B9FFE98"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10,50,000</w:t>
            </w:r>
          </w:p>
        </w:tc>
        <w:tc>
          <w:tcPr>
            <w:tcW w:w="3407" w:type="dxa"/>
            <w:tcBorders>
              <w:top w:val="nil"/>
              <w:left w:val="nil"/>
              <w:bottom w:val="single" w:sz="4" w:space="0" w:color="auto"/>
              <w:right w:val="single" w:sz="4" w:space="0" w:color="auto"/>
            </w:tcBorders>
            <w:shd w:val="clear" w:color="auto" w:fill="auto"/>
            <w:noWrap/>
            <w:vAlign w:val="bottom"/>
          </w:tcPr>
          <w:p w14:paraId="53F6F106" w14:textId="77777777" w:rsidR="00133826" w:rsidRPr="00133826" w:rsidRDefault="00133826" w:rsidP="00790F63">
            <w:pPr>
              <w:spacing w:after="0" w:line="240" w:lineRule="auto"/>
              <w:rPr>
                <w:rFonts w:ascii="Arial" w:eastAsia="Times New Roman" w:hAnsi="Arial" w:cs="Arial"/>
                <w:lang w:eastAsia="en-IN"/>
              </w:rPr>
            </w:pPr>
          </w:p>
        </w:tc>
        <w:tc>
          <w:tcPr>
            <w:tcW w:w="1389" w:type="dxa"/>
            <w:tcBorders>
              <w:top w:val="nil"/>
              <w:left w:val="nil"/>
              <w:bottom w:val="single" w:sz="4" w:space="0" w:color="auto"/>
              <w:right w:val="single" w:sz="4" w:space="0" w:color="auto"/>
            </w:tcBorders>
            <w:shd w:val="clear" w:color="auto" w:fill="auto"/>
            <w:noWrap/>
            <w:vAlign w:val="bottom"/>
          </w:tcPr>
          <w:p w14:paraId="43894AEC" w14:textId="77777777" w:rsidR="00133826" w:rsidRPr="00133826" w:rsidRDefault="00133826" w:rsidP="00790F63">
            <w:pPr>
              <w:spacing w:after="0" w:line="240" w:lineRule="auto"/>
              <w:jc w:val="right"/>
              <w:rPr>
                <w:rFonts w:ascii="Arial" w:eastAsia="Times New Roman" w:hAnsi="Arial" w:cs="Arial"/>
                <w:lang w:eastAsia="en-IN"/>
              </w:rPr>
            </w:pPr>
            <w:r w:rsidRPr="00133826">
              <w:rPr>
                <w:rFonts w:ascii="Arial" w:eastAsia="Times New Roman" w:hAnsi="Arial" w:cs="Arial"/>
                <w:lang w:eastAsia="en-IN"/>
              </w:rPr>
              <w:t>10,50,000</w:t>
            </w:r>
          </w:p>
        </w:tc>
      </w:tr>
    </w:tbl>
    <w:p w14:paraId="3A8621DD" w14:textId="77777777" w:rsidR="00133826" w:rsidRPr="00720915" w:rsidRDefault="00133826" w:rsidP="00133826">
      <w:pPr>
        <w:jc w:val="both"/>
        <w:rPr>
          <w:rFonts w:ascii="Arial" w:hAnsi="Arial" w:cs="Arial"/>
        </w:rPr>
      </w:pPr>
      <w:r w:rsidRPr="00720915">
        <w:rPr>
          <w:rFonts w:ascii="Arial" w:hAnsi="Arial" w:cs="Arial"/>
        </w:rPr>
        <w:t>Following information was detected from the scrutiny of the accounts:</w:t>
      </w:r>
    </w:p>
    <w:p w14:paraId="46CDDF05"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 xml:space="preserve">Travelling expenses </w:t>
      </w:r>
    </w:p>
    <w:p w14:paraId="62F1A472" w14:textId="3A036322" w:rsidR="00133826" w:rsidRPr="00133826" w:rsidRDefault="00133826" w:rsidP="00133826">
      <w:pPr>
        <w:pStyle w:val="ListParagraph"/>
        <w:numPr>
          <w:ilvl w:val="1"/>
          <w:numId w:val="14"/>
        </w:numPr>
        <w:jc w:val="both"/>
        <w:rPr>
          <w:rFonts w:ascii="Arial" w:hAnsi="Arial" w:cs="Arial"/>
        </w:rPr>
      </w:pPr>
      <w:r w:rsidRPr="00133826">
        <w:rPr>
          <w:rFonts w:ascii="Arial" w:hAnsi="Arial" w:cs="Arial"/>
        </w:rPr>
        <w:t>Rs. 50,000 were spent on a tour to the Srilanka to promote business, which is included in travel expenses.</w:t>
      </w:r>
    </w:p>
    <w:p w14:paraId="6B3E9D40" w14:textId="77777777" w:rsidR="00133826" w:rsidRPr="00133826" w:rsidRDefault="00133826" w:rsidP="00133826">
      <w:pPr>
        <w:pStyle w:val="ListParagraph"/>
        <w:numPr>
          <w:ilvl w:val="1"/>
          <w:numId w:val="14"/>
        </w:numPr>
        <w:jc w:val="both"/>
        <w:rPr>
          <w:rFonts w:ascii="Arial" w:hAnsi="Arial" w:cs="Arial"/>
        </w:rPr>
      </w:pPr>
      <w:r w:rsidRPr="00133826">
        <w:rPr>
          <w:rFonts w:ascii="Arial" w:hAnsi="Arial" w:cs="Arial"/>
        </w:rPr>
        <w:t>Traveling expenses on traveling of Purchase Manager for 10 days out of which he used 5 days for acquiring a new machine from Jaipur for company and 5 days for meeting her relative. However, Purchase Manager agreed to refund proportionate cost.</w:t>
      </w:r>
    </w:p>
    <w:p w14:paraId="5C239968"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Salary paid in excess of requirement to non-relative ₹ 2,000 and to relative of director ₹ 6,000.</w:t>
      </w:r>
    </w:p>
    <w:p w14:paraId="5CC1200B"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 xml:space="preserve">Legal charges include: </w:t>
      </w:r>
    </w:p>
    <w:p w14:paraId="77F72A19" w14:textId="77777777" w:rsidR="00133826" w:rsidRPr="00133826" w:rsidRDefault="00133826" w:rsidP="00133826">
      <w:pPr>
        <w:pStyle w:val="ListParagraph"/>
        <w:numPr>
          <w:ilvl w:val="1"/>
          <w:numId w:val="14"/>
        </w:numPr>
        <w:jc w:val="both"/>
        <w:rPr>
          <w:rFonts w:ascii="Arial" w:hAnsi="Arial" w:cs="Arial"/>
        </w:rPr>
      </w:pPr>
      <w:r w:rsidRPr="00133826">
        <w:rPr>
          <w:rFonts w:ascii="Arial" w:hAnsi="Arial" w:cs="Arial"/>
        </w:rPr>
        <w:t>Penalty paid for violation of custom rules Rs. 4,500.</w:t>
      </w:r>
    </w:p>
    <w:p w14:paraId="6016F4B2" w14:textId="77777777" w:rsidR="00133826" w:rsidRPr="00133826" w:rsidRDefault="00133826" w:rsidP="00133826">
      <w:pPr>
        <w:pStyle w:val="ListParagraph"/>
        <w:numPr>
          <w:ilvl w:val="1"/>
          <w:numId w:val="14"/>
        </w:numPr>
        <w:jc w:val="both"/>
        <w:rPr>
          <w:rFonts w:ascii="Arial" w:hAnsi="Arial" w:cs="Arial"/>
        </w:rPr>
      </w:pPr>
      <w:r w:rsidRPr="00133826">
        <w:rPr>
          <w:rFonts w:ascii="Arial" w:hAnsi="Arial" w:cs="Arial"/>
        </w:rPr>
        <w:t>Legal expenses include Rs. 2,500 paid to a chartered accountant for conducting income-tax appeal</w:t>
      </w:r>
    </w:p>
    <w:p w14:paraId="6BB634FE"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Staff welfare expenses include Rs. 5,000 being cost of water purifier (dep. 10%) installed for use by company.</w:t>
      </w:r>
    </w:p>
    <w:p w14:paraId="481BD66E"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Opening stock is valued 10% below cost and closing stock is valued 10% above cost.</w:t>
      </w:r>
    </w:p>
    <w:p w14:paraId="6EFE1200"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 xml:space="preserve">On 31-7-2022, company purchased a machine from Jaipur costing ₹ 5,00,000. </w:t>
      </w:r>
    </w:p>
    <w:p w14:paraId="24057440" w14:textId="77777777" w:rsidR="00133826" w:rsidRPr="00133826" w:rsidRDefault="00133826" w:rsidP="00133826">
      <w:pPr>
        <w:pStyle w:val="ListParagraph"/>
        <w:numPr>
          <w:ilvl w:val="0"/>
          <w:numId w:val="14"/>
        </w:numPr>
        <w:jc w:val="both"/>
        <w:rPr>
          <w:rFonts w:ascii="Arial" w:hAnsi="Arial" w:cs="Arial"/>
        </w:rPr>
      </w:pPr>
      <w:r w:rsidRPr="00133826">
        <w:rPr>
          <w:rFonts w:ascii="Arial" w:hAnsi="Arial" w:cs="Arial"/>
        </w:rPr>
        <w:t>Carriage inward shows the expenditure incurred for acquiring machine from Jaipur.</w:t>
      </w:r>
    </w:p>
    <w:p w14:paraId="0049849C" w14:textId="77777777" w:rsidR="00133826" w:rsidRPr="00133826" w:rsidRDefault="00133826" w:rsidP="00133826">
      <w:pPr>
        <w:pStyle w:val="ListParagraph"/>
        <w:numPr>
          <w:ilvl w:val="0"/>
          <w:numId w:val="14"/>
        </w:numPr>
        <w:spacing w:after="0"/>
        <w:jc w:val="both"/>
        <w:rPr>
          <w:rFonts w:ascii="Arial" w:hAnsi="Arial" w:cs="Arial"/>
        </w:rPr>
      </w:pPr>
      <w:r w:rsidRPr="00133826">
        <w:rPr>
          <w:rFonts w:ascii="Arial" w:hAnsi="Arial" w:cs="Arial"/>
        </w:rPr>
        <w:t>As on 1-4-2022, company holds following assets:</w:t>
      </w:r>
    </w:p>
    <w:tbl>
      <w:tblPr>
        <w:tblStyle w:val="TableGrid"/>
        <w:tblW w:w="0" w:type="auto"/>
        <w:tblInd w:w="720" w:type="dxa"/>
        <w:tblLook w:val="04A0" w:firstRow="1" w:lastRow="0" w:firstColumn="1" w:lastColumn="0" w:noHBand="0" w:noVBand="1"/>
      </w:tblPr>
      <w:tblGrid>
        <w:gridCol w:w="4237"/>
        <w:gridCol w:w="1417"/>
        <w:gridCol w:w="1559"/>
      </w:tblGrid>
      <w:tr w:rsidR="00133826" w:rsidRPr="00133826" w14:paraId="1DB21978" w14:textId="77777777" w:rsidTr="00790F63">
        <w:tc>
          <w:tcPr>
            <w:tcW w:w="4237" w:type="dxa"/>
          </w:tcPr>
          <w:p w14:paraId="1F71017B" w14:textId="77777777" w:rsidR="00133826" w:rsidRPr="00133826" w:rsidRDefault="00133826" w:rsidP="00790F63">
            <w:pPr>
              <w:jc w:val="center"/>
              <w:rPr>
                <w:rFonts w:ascii="Arial" w:hAnsi="Arial" w:cs="Arial"/>
              </w:rPr>
            </w:pPr>
            <w:r w:rsidRPr="00133826">
              <w:rPr>
                <w:rFonts w:ascii="Arial" w:hAnsi="Arial" w:cs="Arial"/>
              </w:rPr>
              <w:t>Assets</w:t>
            </w:r>
          </w:p>
        </w:tc>
        <w:tc>
          <w:tcPr>
            <w:tcW w:w="1417" w:type="dxa"/>
          </w:tcPr>
          <w:p w14:paraId="4D5296FD" w14:textId="77777777" w:rsidR="00133826" w:rsidRPr="00133826" w:rsidRDefault="00133826" w:rsidP="00790F63">
            <w:pPr>
              <w:jc w:val="center"/>
              <w:rPr>
                <w:rFonts w:ascii="Arial" w:hAnsi="Arial" w:cs="Arial"/>
              </w:rPr>
            </w:pPr>
            <w:r w:rsidRPr="00133826">
              <w:rPr>
                <w:rFonts w:ascii="Arial" w:hAnsi="Arial" w:cs="Arial"/>
              </w:rPr>
              <w:t>Rate</w:t>
            </w:r>
          </w:p>
        </w:tc>
        <w:tc>
          <w:tcPr>
            <w:tcW w:w="1559" w:type="dxa"/>
          </w:tcPr>
          <w:p w14:paraId="74773ED3" w14:textId="77777777" w:rsidR="00133826" w:rsidRPr="00133826" w:rsidRDefault="00133826" w:rsidP="00790F63">
            <w:pPr>
              <w:jc w:val="center"/>
              <w:rPr>
                <w:rFonts w:ascii="Arial" w:hAnsi="Arial" w:cs="Arial"/>
              </w:rPr>
            </w:pPr>
            <w:r w:rsidRPr="00133826">
              <w:rPr>
                <w:rFonts w:ascii="Arial" w:hAnsi="Arial" w:cs="Arial"/>
              </w:rPr>
              <w:t>Value</w:t>
            </w:r>
          </w:p>
        </w:tc>
      </w:tr>
      <w:tr w:rsidR="00133826" w:rsidRPr="00133826" w14:paraId="3044F2AF" w14:textId="77777777" w:rsidTr="00790F63">
        <w:tc>
          <w:tcPr>
            <w:tcW w:w="4237" w:type="dxa"/>
          </w:tcPr>
          <w:p w14:paraId="5487CAF6" w14:textId="77777777" w:rsidR="00133826" w:rsidRPr="00133826" w:rsidRDefault="00133826" w:rsidP="00790F63">
            <w:pPr>
              <w:rPr>
                <w:rFonts w:ascii="Arial" w:hAnsi="Arial" w:cs="Arial"/>
              </w:rPr>
            </w:pPr>
            <w:r w:rsidRPr="00133826">
              <w:rPr>
                <w:rFonts w:ascii="Arial" w:hAnsi="Arial" w:cs="Arial"/>
              </w:rPr>
              <w:t>Plant and Machinery</w:t>
            </w:r>
          </w:p>
        </w:tc>
        <w:tc>
          <w:tcPr>
            <w:tcW w:w="1417" w:type="dxa"/>
          </w:tcPr>
          <w:p w14:paraId="78822C4F" w14:textId="77777777" w:rsidR="00133826" w:rsidRPr="00133826" w:rsidRDefault="00133826" w:rsidP="00790F63">
            <w:pPr>
              <w:jc w:val="center"/>
              <w:rPr>
                <w:rFonts w:ascii="Arial" w:hAnsi="Arial" w:cs="Arial"/>
              </w:rPr>
            </w:pPr>
            <w:r w:rsidRPr="00133826">
              <w:rPr>
                <w:rFonts w:ascii="Arial" w:hAnsi="Arial" w:cs="Arial"/>
              </w:rPr>
              <w:t>15%</w:t>
            </w:r>
          </w:p>
        </w:tc>
        <w:tc>
          <w:tcPr>
            <w:tcW w:w="1559" w:type="dxa"/>
          </w:tcPr>
          <w:p w14:paraId="34EAD6F3" w14:textId="77777777" w:rsidR="00133826" w:rsidRPr="00133826" w:rsidRDefault="00133826" w:rsidP="00790F63">
            <w:pPr>
              <w:jc w:val="center"/>
              <w:rPr>
                <w:rFonts w:ascii="Arial" w:hAnsi="Arial" w:cs="Arial"/>
              </w:rPr>
            </w:pPr>
            <w:r w:rsidRPr="00133826">
              <w:rPr>
                <w:rFonts w:ascii="Arial" w:hAnsi="Arial" w:cs="Arial"/>
              </w:rPr>
              <w:t>6,00,000</w:t>
            </w:r>
          </w:p>
        </w:tc>
      </w:tr>
      <w:tr w:rsidR="00133826" w:rsidRPr="00133826" w14:paraId="19D7CD2E" w14:textId="77777777" w:rsidTr="00790F63">
        <w:tc>
          <w:tcPr>
            <w:tcW w:w="4237" w:type="dxa"/>
          </w:tcPr>
          <w:p w14:paraId="601EE536" w14:textId="77777777" w:rsidR="00133826" w:rsidRPr="00133826" w:rsidRDefault="00133826" w:rsidP="00790F63">
            <w:pPr>
              <w:rPr>
                <w:rFonts w:ascii="Arial" w:hAnsi="Arial" w:cs="Arial"/>
              </w:rPr>
            </w:pPr>
            <w:r w:rsidRPr="00133826">
              <w:rPr>
                <w:rFonts w:ascii="Arial" w:hAnsi="Arial" w:cs="Arial"/>
              </w:rPr>
              <w:t>Furniture</w:t>
            </w:r>
          </w:p>
        </w:tc>
        <w:tc>
          <w:tcPr>
            <w:tcW w:w="1417" w:type="dxa"/>
          </w:tcPr>
          <w:p w14:paraId="1C4C26F4" w14:textId="77777777" w:rsidR="00133826" w:rsidRPr="00133826" w:rsidRDefault="00133826" w:rsidP="00790F63">
            <w:pPr>
              <w:jc w:val="center"/>
              <w:rPr>
                <w:rFonts w:ascii="Arial" w:hAnsi="Arial" w:cs="Arial"/>
              </w:rPr>
            </w:pPr>
            <w:r w:rsidRPr="00133826">
              <w:rPr>
                <w:rFonts w:ascii="Arial" w:hAnsi="Arial" w:cs="Arial"/>
              </w:rPr>
              <w:t>10%</w:t>
            </w:r>
          </w:p>
        </w:tc>
        <w:tc>
          <w:tcPr>
            <w:tcW w:w="1559" w:type="dxa"/>
          </w:tcPr>
          <w:p w14:paraId="307F2C6B" w14:textId="77777777" w:rsidR="00133826" w:rsidRPr="00133826" w:rsidRDefault="00133826" w:rsidP="00790F63">
            <w:pPr>
              <w:jc w:val="center"/>
              <w:rPr>
                <w:rFonts w:ascii="Arial" w:hAnsi="Arial" w:cs="Arial"/>
              </w:rPr>
            </w:pPr>
            <w:r w:rsidRPr="00133826">
              <w:rPr>
                <w:rFonts w:ascii="Arial" w:hAnsi="Arial" w:cs="Arial"/>
              </w:rPr>
              <w:t>1,00,000</w:t>
            </w:r>
          </w:p>
        </w:tc>
      </w:tr>
    </w:tbl>
    <w:p w14:paraId="06E71C0E" w14:textId="28A7B8BD" w:rsidR="00133826" w:rsidRPr="00133826" w:rsidRDefault="00133826" w:rsidP="00133826">
      <w:pPr>
        <w:spacing w:after="0"/>
        <w:ind w:left="720"/>
        <w:jc w:val="both"/>
        <w:rPr>
          <w:rFonts w:ascii="Arial" w:hAnsi="Arial" w:cs="Arial"/>
        </w:rPr>
      </w:pPr>
      <w:r w:rsidRPr="00133826">
        <w:rPr>
          <w:rFonts w:ascii="Arial" w:hAnsi="Arial" w:cs="Arial"/>
        </w:rPr>
        <w:t xml:space="preserve">Compute taxable </w:t>
      </w:r>
      <w:r w:rsidR="00024CA6">
        <w:rPr>
          <w:rFonts w:ascii="Arial" w:hAnsi="Arial" w:cs="Arial"/>
        </w:rPr>
        <w:t xml:space="preserve">total </w:t>
      </w:r>
      <w:r w:rsidRPr="00133826">
        <w:rPr>
          <w:rFonts w:ascii="Arial" w:hAnsi="Arial" w:cs="Arial"/>
        </w:rPr>
        <w:t xml:space="preserve">income </w:t>
      </w:r>
      <w:r w:rsidR="00024CA6">
        <w:rPr>
          <w:rFonts w:ascii="Arial" w:hAnsi="Arial" w:cs="Arial"/>
        </w:rPr>
        <w:t>and tax liability as per the provisions of income tax act</w:t>
      </w:r>
      <w:r w:rsidRPr="00133826">
        <w:rPr>
          <w:rFonts w:ascii="Arial" w:hAnsi="Arial" w:cs="Arial"/>
        </w:rPr>
        <w:t>.</w:t>
      </w:r>
    </w:p>
    <w:p w14:paraId="4626CCE4" w14:textId="77777777" w:rsidR="00133826" w:rsidRPr="00133826" w:rsidRDefault="00133826" w:rsidP="00133826">
      <w:pPr>
        <w:rPr>
          <w:rFonts w:ascii="Arial" w:hAnsi="Arial" w:cs="Arial"/>
          <w:b/>
          <w:szCs w:val="24"/>
        </w:rPr>
      </w:pPr>
    </w:p>
    <w:sectPr w:rsidR="00133826" w:rsidRPr="00133826" w:rsidSect="00BD5E8F">
      <w:footerReference w:type="default" r:id="rId8"/>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A60C" w14:textId="77777777" w:rsidR="00B53A4E" w:rsidRDefault="00B53A4E" w:rsidP="00BD5E8F">
      <w:pPr>
        <w:spacing w:after="0" w:line="240" w:lineRule="auto"/>
      </w:pPr>
      <w:r>
        <w:separator/>
      </w:r>
    </w:p>
  </w:endnote>
  <w:endnote w:type="continuationSeparator" w:id="0">
    <w:p w14:paraId="5674B080" w14:textId="77777777" w:rsidR="00B53A4E" w:rsidRDefault="00B53A4E" w:rsidP="00BD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940038"/>
      <w:docPartObj>
        <w:docPartGallery w:val="Page Numbers (Bottom of Page)"/>
        <w:docPartUnique/>
      </w:docPartObj>
    </w:sdtPr>
    <w:sdtEndPr/>
    <w:sdtContent>
      <w:sdt>
        <w:sdtPr>
          <w:id w:val="-1769616900"/>
          <w:docPartObj>
            <w:docPartGallery w:val="Page Numbers (Top of Page)"/>
            <w:docPartUnique/>
          </w:docPartObj>
        </w:sdtPr>
        <w:sdtEndPr/>
        <w:sdtContent>
          <w:p w14:paraId="64664AFF" w14:textId="7CEAC6D5" w:rsidR="00BD5E8F" w:rsidRDefault="00BD5E8F" w:rsidP="005134AA">
            <w:pPr>
              <w:pStyle w:val="Footer"/>
              <w:ind w:firstLine="4320"/>
              <w:jc w:val="both"/>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5134AA">
              <w:rPr>
                <w:b/>
                <w:bCs/>
                <w:sz w:val="24"/>
                <w:szCs w:val="24"/>
              </w:rPr>
              <w:tab/>
              <w:t>BCDEA6523-B-24</w:t>
            </w:r>
          </w:p>
        </w:sdtContent>
      </w:sdt>
    </w:sdtContent>
  </w:sdt>
  <w:p w14:paraId="03B9031D" w14:textId="77777777" w:rsidR="00BD5E8F" w:rsidRDefault="00BD5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9F54" w14:textId="77777777" w:rsidR="00B53A4E" w:rsidRDefault="00B53A4E" w:rsidP="00BD5E8F">
      <w:pPr>
        <w:spacing w:after="0" w:line="240" w:lineRule="auto"/>
      </w:pPr>
      <w:r>
        <w:separator/>
      </w:r>
    </w:p>
  </w:footnote>
  <w:footnote w:type="continuationSeparator" w:id="0">
    <w:p w14:paraId="20D78E07" w14:textId="77777777" w:rsidR="00B53A4E" w:rsidRDefault="00B53A4E" w:rsidP="00BD5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680"/>
    <w:multiLevelType w:val="hybridMultilevel"/>
    <w:tmpl w:val="DEE0F9AC"/>
    <w:lvl w:ilvl="0" w:tplc="40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AE6398E"/>
    <w:multiLevelType w:val="hybridMultilevel"/>
    <w:tmpl w:val="59045B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676CF0"/>
    <w:multiLevelType w:val="multilevel"/>
    <w:tmpl w:val="F1F6F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3171B5"/>
    <w:multiLevelType w:val="hybridMultilevel"/>
    <w:tmpl w:val="CB0650D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B26572"/>
    <w:multiLevelType w:val="hybridMultilevel"/>
    <w:tmpl w:val="C53044D8"/>
    <w:lvl w:ilvl="0" w:tplc="4009000F">
      <w:start w:val="1"/>
      <w:numFmt w:val="decimal"/>
      <w:lvlText w:val="%1."/>
      <w:lvlJc w:val="left"/>
      <w:pPr>
        <w:ind w:left="720" w:hanging="360"/>
      </w:pPr>
    </w:lvl>
    <w:lvl w:ilvl="1" w:tplc="9F0C084C">
      <w:start w:val="1"/>
      <w:numFmt w:val="lowerLetter"/>
      <w:lvlText w:val="(%2)"/>
      <w:lvlJc w:val="left"/>
      <w:pPr>
        <w:ind w:left="1440" w:hanging="360"/>
      </w:pPr>
      <w:rPr>
        <w:rFonts w:ascii="Arial" w:eastAsiaTheme="minorHAnsi" w:hAnsi="Arial" w:cs="Arial"/>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6F488F"/>
    <w:multiLevelType w:val="hybridMultilevel"/>
    <w:tmpl w:val="C53044D8"/>
    <w:lvl w:ilvl="0" w:tplc="4009000F">
      <w:start w:val="1"/>
      <w:numFmt w:val="decimal"/>
      <w:lvlText w:val="%1."/>
      <w:lvlJc w:val="left"/>
      <w:pPr>
        <w:ind w:left="720" w:hanging="360"/>
      </w:pPr>
    </w:lvl>
    <w:lvl w:ilvl="1" w:tplc="9F0C084C">
      <w:start w:val="1"/>
      <w:numFmt w:val="lowerLetter"/>
      <w:lvlText w:val="(%2)"/>
      <w:lvlJc w:val="left"/>
      <w:pPr>
        <w:ind w:left="1440" w:hanging="360"/>
      </w:pPr>
      <w:rPr>
        <w:rFonts w:ascii="Arial" w:eastAsiaTheme="minorHAnsi" w:hAnsi="Arial" w:cs="Arial"/>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B06132"/>
    <w:multiLevelType w:val="hybridMultilevel"/>
    <w:tmpl w:val="C53044D8"/>
    <w:lvl w:ilvl="0" w:tplc="4009000F">
      <w:start w:val="1"/>
      <w:numFmt w:val="decimal"/>
      <w:lvlText w:val="%1."/>
      <w:lvlJc w:val="left"/>
      <w:pPr>
        <w:ind w:left="720" w:hanging="360"/>
      </w:pPr>
    </w:lvl>
    <w:lvl w:ilvl="1" w:tplc="9F0C084C">
      <w:start w:val="1"/>
      <w:numFmt w:val="lowerLetter"/>
      <w:lvlText w:val="(%2)"/>
      <w:lvlJc w:val="left"/>
      <w:pPr>
        <w:ind w:left="1440" w:hanging="360"/>
      </w:pPr>
      <w:rPr>
        <w:rFonts w:ascii="Arial" w:eastAsiaTheme="minorHAnsi" w:hAnsi="Arial" w:cs="Arial"/>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377BE1"/>
    <w:multiLevelType w:val="hybridMultilevel"/>
    <w:tmpl w:val="8B887E04"/>
    <w:lvl w:ilvl="0" w:tplc="40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C3B2865"/>
    <w:multiLevelType w:val="hybridMultilevel"/>
    <w:tmpl w:val="BDECBF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0C5A1F"/>
    <w:multiLevelType w:val="hybridMultilevel"/>
    <w:tmpl w:val="780272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854CE4"/>
    <w:multiLevelType w:val="hybridMultilevel"/>
    <w:tmpl w:val="019E79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A15261D"/>
    <w:multiLevelType w:val="hybridMultilevel"/>
    <w:tmpl w:val="A9F22DA8"/>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DAF544C"/>
    <w:multiLevelType w:val="hybridMultilevel"/>
    <w:tmpl w:val="C53044D8"/>
    <w:lvl w:ilvl="0" w:tplc="4009000F">
      <w:start w:val="1"/>
      <w:numFmt w:val="decimal"/>
      <w:lvlText w:val="%1."/>
      <w:lvlJc w:val="left"/>
      <w:pPr>
        <w:ind w:left="720" w:hanging="360"/>
      </w:pPr>
    </w:lvl>
    <w:lvl w:ilvl="1" w:tplc="9F0C084C">
      <w:start w:val="1"/>
      <w:numFmt w:val="lowerLetter"/>
      <w:lvlText w:val="(%2)"/>
      <w:lvlJc w:val="left"/>
      <w:pPr>
        <w:ind w:left="1440" w:hanging="360"/>
      </w:pPr>
      <w:rPr>
        <w:rFonts w:ascii="Arial" w:eastAsiaTheme="minorHAnsi" w:hAnsi="Arial" w:cs="Arial"/>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F46EF3"/>
    <w:multiLevelType w:val="hybridMultilevel"/>
    <w:tmpl w:val="53AC6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DA2F6E"/>
    <w:multiLevelType w:val="hybridMultilevel"/>
    <w:tmpl w:val="402A10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B670F5"/>
    <w:multiLevelType w:val="hybridMultilevel"/>
    <w:tmpl w:val="49FEF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B54E7"/>
    <w:multiLevelType w:val="hybridMultilevel"/>
    <w:tmpl w:val="EAE84F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55697115">
    <w:abstractNumId w:val="12"/>
  </w:num>
  <w:num w:numId="2" w16cid:durableId="1349412042">
    <w:abstractNumId w:val="10"/>
  </w:num>
  <w:num w:numId="3" w16cid:durableId="340009656">
    <w:abstractNumId w:val="7"/>
  </w:num>
  <w:num w:numId="4" w16cid:durableId="1520508929">
    <w:abstractNumId w:val="0"/>
  </w:num>
  <w:num w:numId="5" w16cid:durableId="878053549">
    <w:abstractNumId w:val="1"/>
  </w:num>
  <w:num w:numId="6" w16cid:durableId="701519851">
    <w:abstractNumId w:val="9"/>
  </w:num>
  <w:num w:numId="7" w16cid:durableId="361826935">
    <w:abstractNumId w:val="16"/>
  </w:num>
  <w:num w:numId="8" w16cid:durableId="1653021094">
    <w:abstractNumId w:val="13"/>
  </w:num>
  <w:num w:numId="9" w16cid:durableId="772824925">
    <w:abstractNumId w:val="8"/>
  </w:num>
  <w:num w:numId="10" w16cid:durableId="1337532504">
    <w:abstractNumId w:val="14"/>
  </w:num>
  <w:num w:numId="11" w16cid:durableId="1021929345">
    <w:abstractNumId w:val="3"/>
  </w:num>
  <w:num w:numId="12" w16cid:durableId="984353904">
    <w:abstractNumId w:val="2"/>
  </w:num>
  <w:num w:numId="13" w16cid:durableId="168637606">
    <w:abstractNumId w:val="5"/>
  </w:num>
  <w:num w:numId="14" w16cid:durableId="34814497">
    <w:abstractNumId w:val="15"/>
  </w:num>
  <w:num w:numId="15" w16cid:durableId="839269895">
    <w:abstractNumId w:val="6"/>
  </w:num>
  <w:num w:numId="16" w16cid:durableId="563638150">
    <w:abstractNumId w:val="4"/>
  </w:num>
  <w:num w:numId="17" w16cid:durableId="2135251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8F"/>
    <w:rsid w:val="00024CA6"/>
    <w:rsid w:val="00133826"/>
    <w:rsid w:val="001A374B"/>
    <w:rsid w:val="001D586D"/>
    <w:rsid w:val="001F2091"/>
    <w:rsid w:val="003E4E36"/>
    <w:rsid w:val="003F083C"/>
    <w:rsid w:val="00401222"/>
    <w:rsid w:val="005134AA"/>
    <w:rsid w:val="00587BEC"/>
    <w:rsid w:val="005A5589"/>
    <w:rsid w:val="005A7049"/>
    <w:rsid w:val="00615015"/>
    <w:rsid w:val="00671BAA"/>
    <w:rsid w:val="00720915"/>
    <w:rsid w:val="0072377A"/>
    <w:rsid w:val="00782338"/>
    <w:rsid w:val="00842845"/>
    <w:rsid w:val="00853DF5"/>
    <w:rsid w:val="00A441B4"/>
    <w:rsid w:val="00A90168"/>
    <w:rsid w:val="00B174A4"/>
    <w:rsid w:val="00B53A4E"/>
    <w:rsid w:val="00BD35B5"/>
    <w:rsid w:val="00BD5243"/>
    <w:rsid w:val="00BD5E8F"/>
    <w:rsid w:val="00C07311"/>
    <w:rsid w:val="00DA12FD"/>
    <w:rsid w:val="00DA164B"/>
    <w:rsid w:val="00E4607E"/>
    <w:rsid w:val="00E84610"/>
    <w:rsid w:val="00FE0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FDFD"/>
  <w15:chartTrackingRefBased/>
  <w15:docId w15:val="{C6A38D67-CB0F-4FDA-B92B-E09A45DE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E8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D5E8F"/>
    <w:pPr>
      <w:ind w:left="720"/>
      <w:contextualSpacing/>
    </w:pPr>
  </w:style>
  <w:style w:type="character" w:customStyle="1" w:styleId="ListParagraphChar">
    <w:name w:val="List Paragraph Char"/>
    <w:basedOn w:val="DefaultParagraphFont"/>
    <w:link w:val="ListParagraph"/>
    <w:uiPriority w:val="34"/>
    <w:rsid w:val="00BD5E8F"/>
  </w:style>
  <w:style w:type="paragraph" w:styleId="Header">
    <w:name w:val="header"/>
    <w:basedOn w:val="Normal"/>
    <w:link w:val="HeaderChar"/>
    <w:uiPriority w:val="99"/>
    <w:unhideWhenUsed/>
    <w:rsid w:val="00BD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E8F"/>
  </w:style>
  <w:style w:type="paragraph" w:styleId="Footer">
    <w:name w:val="footer"/>
    <w:basedOn w:val="Normal"/>
    <w:link w:val="FooterChar"/>
    <w:uiPriority w:val="99"/>
    <w:unhideWhenUsed/>
    <w:rsid w:val="00BD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E8F"/>
  </w:style>
  <w:style w:type="table" w:styleId="TableGrid">
    <w:name w:val="Table Grid"/>
    <w:basedOn w:val="TableNormal"/>
    <w:uiPriority w:val="39"/>
    <w:rsid w:val="00B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Sayantani  Banerjee</cp:lastModifiedBy>
  <cp:revision>18</cp:revision>
  <dcterms:created xsi:type="dcterms:W3CDTF">2022-11-03T18:28:00Z</dcterms:created>
  <dcterms:modified xsi:type="dcterms:W3CDTF">2024-03-09T02:32:00Z</dcterms:modified>
</cp:coreProperties>
</file>