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54751"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ST. JOSEPH’S COLLEGE (AUTONOMOUS), BENGALURU -27</w:t>
      </w:r>
      <w:r>
        <w:rPr>
          <w:noProof/>
          <w:lang w:val="en-IN" w:eastAsia="en-IN"/>
        </w:rPr>
        <mc:AlternateContent>
          <mc:Choice Requires="wps">
            <w:drawing>
              <wp:anchor distT="0" distB="0" distL="114300" distR="114300" simplePos="0" relativeHeight="251658240" behindDoc="0" locked="0" layoutInCell="1" hidden="0" allowOverlap="1" wp14:anchorId="18C0409B" wp14:editId="227B325B">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E81881" w14:textId="77777777" w:rsidR="006E5696" w:rsidRDefault="00C9295D">
                            <w:pPr>
                              <w:pStyle w:val="Normal1"/>
                              <w:spacing w:before="120" w:after="120" w:line="240" w:lineRule="auto"/>
                              <w:textDirection w:val="btLr"/>
                            </w:pPr>
                            <w:proofErr w:type="gramStart"/>
                            <w:r>
                              <w:rPr>
                                <w:color w:val="000000"/>
                              </w:rPr>
                              <w:t>Registration  Number</w:t>
                            </w:r>
                            <w:proofErr w:type="gramEnd"/>
                            <w:r>
                              <w:rPr>
                                <w:color w:val="000000"/>
                              </w:rPr>
                              <w:t>:</w:t>
                            </w:r>
                          </w:p>
                          <w:p w14:paraId="7200E6D9" w14:textId="77777777" w:rsidR="006E5696" w:rsidRDefault="00C9295D">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18C0409B" id="Rectangle 1" o:spid="_x0000_s1026" style="position:absolute;left:0;text-align:left;margin-left:391pt;margin-top:-5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">
                <v:stroke startarrowwidth="narrow" startarrowlength="short" endarrowwidth="narrow" endarrowlength="short"/>
                <v:textbox inset="2.53958mm,1.2694mm,2.53958mm,1.2694mm">
                  <w:txbxContent>
                    <w:p w14:paraId="5BE81881" w14:textId="77777777" w:rsidR="006E5696" w:rsidRDefault="00C9295D">
                      <w:pPr>
                        <w:pStyle w:val="Normal1"/>
                        <w:spacing w:before="120" w:after="120" w:line="240" w:lineRule="auto"/>
                        <w:textDirection w:val="btLr"/>
                      </w:pPr>
                      <w:proofErr w:type="gramStart"/>
                      <w:r>
                        <w:rPr>
                          <w:color w:val="000000"/>
                        </w:rPr>
                        <w:t>Registration  Number</w:t>
                      </w:r>
                      <w:proofErr w:type="gramEnd"/>
                      <w:r>
                        <w:rPr>
                          <w:color w:val="000000"/>
                        </w:rPr>
                        <w:t>:</w:t>
                      </w:r>
                    </w:p>
                    <w:p w14:paraId="7200E6D9" w14:textId="77777777" w:rsidR="006E5696" w:rsidRDefault="00C9295D">
                      <w:pPr>
                        <w:pStyle w:val="Normal1"/>
                        <w:spacing w:before="120" w:after="120" w:line="240" w:lineRule="auto"/>
                        <w:textDirection w:val="btLr"/>
                      </w:pPr>
                      <w:r>
                        <w:rPr>
                          <w:color w:val="000000"/>
                        </w:rPr>
                        <w:t>Date &amp; Session</w:t>
                      </w:r>
                    </w:p>
                  </w:txbxContent>
                </v:textbox>
              </v:rect>
            </w:pict>
          </mc:Fallback>
        </mc:AlternateContent>
      </w:r>
      <w:r>
        <w:rPr>
          <w:noProof/>
          <w:lang w:val="en-IN" w:eastAsia="en-IN"/>
        </w:rPr>
        <w:drawing>
          <wp:anchor distT="0" distB="0" distL="114300" distR="114300" simplePos="0" relativeHeight="251659264" behindDoc="0" locked="0" layoutInCell="1" hidden="0" allowOverlap="1" wp14:anchorId="6B47A1CD" wp14:editId="36172006">
            <wp:simplePos x="0" y="0"/>
            <wp:positionH relativeFrom="column">
              <wp:posOffset>-581024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590DACEA" w14:textId="6C8AE238"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B.Com</w:t>
      </w:r>
      <w:r w:rsidR="00A16951">
        <w:rPr>
          <w:rFonts w:ascii="Arial" w:eastAsia="Arial" w:hAnsi="Arial" w:cs="Arial"/>
          <w:b/>
          <w:sz w:val="24"/>
          <w:szCs w:val="24"/>
        </w:rPr>
        <w:t xml:space="preserve"> IFA</w:t>
      </w:r>
      <w:r>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SEMESTER</w:t>
      </w:r>
    </w:p>
    <w:p w14:paraId="7CAF7993"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2D8042B" w14:textId="78F4A9CA" w:rsidR="006E5696" w:rsidRDefault="00C9295D">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 /June 2024)</w:t>
      </w:r>
    </w:p>
    <w:p w14:paraId="6424EAEB" w14:textId="77777777" w:rsidR="00C9295D" w:rsidRDefault="00C9295D">
      <w:pPr>
        <w:pStyle w:val="Normal1"/>
        <w:spacing w:after="0" w:line="259" w:lineRule="auto"/>
        <w:jc w:val="center"/>
        <w:rPr>
          <w:rFonts w:ascii="Arial" w:eastAsia="Arial" w:hAnsi="Arial" w:cs="Arial"/>
          <w:b/>
          <w:sz w:val="24"/>
          <w:szCs w:val="24"/>
        </w:rPr>
      </w:pPr>
    </w:p>
    <w:p w14:paraId="7755189A" w14:textId="5F8594CD" w:rsidR="006E5696" w:rsidRDefault="002027EC">
      <w:pPr>
        <w:pStyle w:val="Normal1"/>
        <w:spacing w:after="0" w:line="259" w:lineRule="auto"/>
        <w:jc w:val="center"/>
        <w:rPr>
          <w:rFonts w:ascii="Arial" w:eastAsia="Arial" w:hAnsi="Arial" w:cs="Arial"/>
          <w:b/>
          <w:sz w:val="24"/>
          <w:szCs w:val="24"/>
          <w:u w:val="single"/>
        </w:rPr>
      </w:pPr>
      <w:bookmarkStart w:id="0" w:name="_Hlk160235516"/>
      <w:r>
        <w:rPr>
          <w:rFonts w:ascii="Arial" w:eastAsia="Arial" w:hAnsi="Arial" w:cs="Arial"/>
          <w:b/>
          <w:sz w:val="24"/>
          <w:szCs w:val="24"/>
          <w:highlight w:val="white"/>
          <w:u w:val="single"/>
        </w:rPr>
        <w:t xml:space="preserve">BCIFADEB 6423: </w:t>
      </w:r>
      <w:r>
        <w:rPr>
          <w:rFonts w:ascii="Arial" w:eastAsia="Arial" w:hAnsi="Arial" w:cs="Arial"/>
          <w:b/>
          <w:sz w:val="24"/>
          <w:szCs w:val="24"/>
          <w:u w:val="single"/>
        </w:rPr>
        <w:t>ADVANCED AUDIT AND ASSURANCE II</w:t>
      </w:r>
    </w:p>
    <w:bookmarkEnd w:id="0"/>
    <w:p w14:paraId="169DC6FB" w14:textId="77777777" w:rsidR="006E5696" w:rsidRDefault="006E5696">
      <w:pPr>
        <w:pStyle w:val="Normal1"/>
        <w:spacing w:after="0" w:line="259" w:lineRule="auto"/>
        <w:rPr>
          <w:rFonts w:ascii="Arial" w:eastAsia="Arial" w:hAnsi="Arial" w:cs="Arial"/>
          <w:b/>
          <w:sz w:val="24"/>
          <w:szCs w:val="24"/>
          <w:u w:val="single"/>
        </w:rPr>
      </w:pPr>
    </w:p>
    <w:p w14:paraId="3DE7488D"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6CD719FE" w14:textId="77777777" w:rsidR="006E5696" w:rsidRDefault="006E5696">
      <w:pPr>
        <w:pStyle w:val="Normal1"/>
        <w:spacing w:after="0" w:line="259" w:lineRule="auto"/>
        <w:jc w:val="center"/>
        <w:rPr>
          <w:rFonts w:ascii="Arial" w:eastAsia="Arial" w:hAnsi="Arial" w:cs="Arial"/>
          <w:b/>
          <w:sz w:val="24"/>
          <w:szCs w:val="24"/>
        </w:rPr>
      </w:pPr>
    </w:p>
    <w:p w14:paraId="130D1E23" w14:textId="77777777" w:rsidR="006E5696" w:rsidRDefault="00C9295D">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7949D7BD" w14:textId="02257799" w:rsidR="006E5696" w:rsidRDefault="00C9295D">
      <w:pPr>
        <w:pStyle w:val="Normal1"/>
        <w:spacing w:after="0" w:line="259" w:lineRule="auto"/>
        <w:jc w:val="center"/>
        <w:rPr>
          <w:rFonts w:ascii="Arial" w:eastAsia="Arial" w:hAnsi="Arial" w:cs="Arial"/>
          <w:b/>
        </w:rPr>
      </w:pPr>
      <w:r>
        <w:rPr>
          <w:rFonts w:ascii="Arial" w:eastAsia="Arial" w:hAnsi="Arial" w:cs="Arial"/>
          <w:b/>
        </w:rPr>
        <w:t xml:space="preserve">This paper contains </w:t>
      </w:r>
      <w:r w:rsidR="008D0A39">
        <w:rPr>
          <w:rFonts w:ascii="Arial" w:eastAsia="Arial" w:hAnsi="Arial" w:cs="Arial"/>
          <w:b/>
        </w:rPr>
        <w:t>two</w:t>
      </w:r>
      <w:r>
        <w:rPr>
          <w:rFonts w:ascii="Arial" w:eastAsia="Arial" w:hAnsi="Arial" w:cs="Arial"/>
          <w:b/>
        </w:rPr>
        <w:t xml:space="preserve"> printed pages and </w:t>
      </w:r>
      <w:r w:rsidR="008D0A39">
        <w:rPr>
          <w:rFonts w:ascii="Arial" w:eastAsia="Arial" w:hAnsi="Arial" w:cs="Arial"/>
          <w:b/>
        </w:rPr>
        <w:t>four</w:t>
      </w:r>
      <w:r>
        <w:rPr>
          <w:rFonts w:ascii="Arial" w:eastAsia="Arial" w:hAnsi="Arial" w:cs="Arial"/>
          <w:b/>
        </w:rPr>
        <w:t xml:space="preserve"> parts</w:t>
      </w:r>
    </w:p>
    <w:p w14:paraId="20E66240" w14:textId="77777777" w:rsidR="006E5696" w:rsidRDefault="006E5696">
      <w:pPr>
        <w:pStyle w:val="Normal1"/>
        <w:spacing w:after="0" w:line="259" w:lineRule="auto"/>
        <w:jc w:val="center"/>
        <w:rPr>
          <w:rFonts w:ascii="Arial" w:eastAsia="Arial" w:hAnsi="Arial" w:cs="Arial"/>
          <w:b/>
        </w:rPr>
      </w:pPr>
    </w:p>
    <w:p w14:paraId="4153FD01" w14:textId="77777777" w:rsidR="00C9295D" w:rsidRPr="009A4105" w:rsidRDefault="00C9295D" w:rsidP="00C9295D">
      <w:pPr>
        <w:jc w:val="center"/>
        <w:rPr>
          <w:rFonts w:ascii="Arial" w:hAnsi="Arial" w:cs="Arial"/>
          <w:b/>
          <w:sz w:val="24"/>
          <w:szCs w:val="24"/>
        </w:rPr>
      </w:pPr>
      <w:r w:rsidRPr="009A4105">
        <w:rPr>
          <w:rFonts w:ascii="Arial" w:hAnsi="Arial" w:cs="Arial"/>
          <w:b/>
          <w:sz w:val="24"/>
          <w:szCs w:val="24"/>
        </w:rPr>
        <w:t xml:space="preserve">Section A </w:t>
      </w:r>
    </w:p>
    <w:p w14:paraId="4E1DDB57" w14:textId="77777777" w:rsidR="00C9295D" w:rsidRPr="009A4105" w:rsidRDefault="00C9295D" w:rsidP="00C9295D">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p w14:paraId="6A74797C" w14:textId="438F03C9" w:rsidR="00C9295D" w:rsidRPr="00A018EB" w:rsidRDefault="00991188" w:rsidP="00190638">
      <w:pPr>
        <w:pStyle w:val="ListParagraph"/>
        <w:numPr>
          <w:ilvl w:val="0"/>
          <w:numId w:val="2"/>
        </w:numPr>
        <w:spacing w:line="276" w:lineRule="auto"/>
        <w:rPr>
          <w:rFonts w:ascii="Arial" w:hAnsi="Arial" w:cs="Arial"/>
          <w:sz w:val="22"/>
          <w:szCs w:val="22"/>
        </w:rPr>
      </w:pPr>
      <w:r>
        <w:rPr>
          <w:rFonts w:ascii="Arial" w:hAnsi="Arial" w:cs="Arial"/>
          <w:sz w:val="22"/>
          <w:szCs w:val="22"/>
        </w:rPr>
        <w:t xml:space="preserve">Give the meaning of </w:t>
      </w:r>
      <w:r w:rsidR="002027EC">
        <w:rPr>
          <w:rFonts w:ascii="Arial" w:hAnsi="Arial" w:cs="Arial"/>
          <w:sz w:val="22"/>
          <w:szCs w:val="22"/>
        </w:rPr>
        <w:t>money laundering? State any two examples.</w:t>
      </w:r>
    </w:p>
    <w:p w14:paraId="116584EF" w14:textId="4FAC6200" w:rsidR="00C9295D" w:rsidRPr="00A018EB" w:rsidRDefault="00086230" w:rsidP="00190638">
      <w:pPr>
        <w:pStyle w:val="ListParagraph"/>
        <w:numPr>
          <w:ilvl w:val="0"/>
          <w:numId w:val="2"/>
        </w:numPr>
        <w:spacing w:line="276" w:lineRule="auto"/>
        <w:rPr>
          <w:rFonts w:ascii="Arial" w:hAnsi="Arial" w:cs="Arial"/>
          <w:sz w:val="22"/>
          <w:szCs w:val="22"/>
        </w:rPr>
      </w:pPr>
      <w:r>
        <w:rPr>
          <w:rFonts w:ascii="Arial" w:hAnsi="Arial" w:cs="Arial"/>
          <w:sz w:val="22"/>
          <w:szCs w:val="22"/>
        </w:rPr>
        <w:t>Who are group and component auditor</w:t>
      </w:r>
      <w:r w:rsidR="003D425F">
        <w:rPr>
          <w:rFonts w:ascii="Arial" w:hAnsi="Arial" w:cs="Arial"/>
          <w:sz w:val="22"/>
          <w:szCs w:val="22"/>
        </w:rPr>
        <w:t>s</w:t>
      </w:r>
      <w:r>
        <w:rPr>
          <w:rFonts w:ascii="Arial" w:hAnsi="Arial" w:cs="Arial"/>
          <w:sz w:val="22"/>
          <w:szCs w:val="22"/>
        </w:rPr>
        <w:t>?</w:t>
      </w:r>
    </w:p>
    <w:p w14:paraId="45D7FAE3" w14:textId="1A698349" w:rsidR="00C9295D" w:rsidRDefault="00D21273" w:rsidP="00190638">
      <w:pPr>
        <w:pStyle w:val="ListParagraph"/>
        <w:numPr>
          <w:ilvl w:val="0"/>
          <w:numId w:val="2"/>
        </w:numPr>
        <w:spacing w:line="276" w:lineRule="auto"/>
        <w:rPr>
          <w:rFonts w:ascii="Arial" w:hAnsi="Arial" w:cs="Arial"/>
          <w:sz w:val="22"/>
          <w:szCs w:val="22"/>
        </w:rPr>
      </w:pPr>
      <w:bookmarkStart w:id="1" w:name="_Hlk160236051"/>
      <w:r>
        <w:rPr>
          <w:rFonts w:ascii="Arial" w:hAnsi="Arial" w:cs="Arial"/>
          <w:sz w:val="22"/>
          <w:szCs w:val="22"/>
        </w:rPr>
        <w:t xml:space="preserve">State </w:t>
      </w:r>
      <w:r w:rsidR="00144A27">
        <w:rPr>
          <w:rFonts w:ascii="Arial" w:hAnsi="Arial" w:cs="Arial"/>
          <w:sz w:val="22"/>
          <w:szCs w:val="22"/>
        </w:rPr>
        <w:t xml:space="preserve">any </w:t>
      </w:r>
      <w:r>
        <w:rPr>
          <w:rFonts w:ascii="Arial" w:hAnsi="Arial" w:cs="Arial"/>
          <w:sz w:val="22"/>
          <w:szCs w:val="22"/>
        </w:rPr>
        <w:t>three principles of review</w:t>
      </w:r>
      <w:r w:rsidR="005F1914">
        <w:rPr>
          <w:rFonts w:ascii="Arial" w:hAnsi="Arial" w:cs="Arial"/>
          <w:sz w:val="22"/>
          <w:szCs w:val="22"/>
        </w:rPr>
        <w:t xml:space="preserve"> engagement</w:t>
      </w:r>
      <w:r>
        <w:rPr>
          <w:rFonts w:ascii="Arial" w:hAnsi="Arial" w:cs="Arial"/>
          <w:sz w:val="22"/>
          <w:szCs w:val="22"/>
        </w:rPr>
        <w:t>.</w:t>
      </w:r>
    </w:p>
    <w:bookmarkEnd w:id="1"/>
    <w:p w14:paraId="2044C9C2" w14:textId="77777777" w:rsidR="00D21273" w:rsidRDefault="00D21273" w:rsidP="00190638">
      <w:pPr>
        <w:pStyle w:val="ListParagraph"/>
        <w:numPr>
          <w:ilvl w:val="0"/>
          <w:numId w:val="2"/>
        </w:numPr>
        <w:spacing w:line="276" w:lineRule="auto"/>
        <w:rPr>
          <w:rFonts w:ascii="Arial" w:hAnsi="Arial" w:cs="Arial"/>
          <w:sz w:val="22"/>
          <w:szCs w:val="22"/>
        </w:rPr>
      </w:pPr>
      <w:r>
        <w:rPr>
          <w:rFonts w:ascii="Arial" w:hAnsi="Arial" w:cs="Arial"/>
          <w:sz w:val="22"/>
          <w:szCs w:val="22"/>
        </w:rPr>
        <w:t>What confines non-audit engagement?</w:t>
      </w:r>
    </w:p>
    <w:p w14:paraId="09C0B09B" w14:textId="3F02005C" w:rsidR="00C9295D" w:rsidRDefault="00E15758" w:rsidP="00190638">
      <w:pPr>
        <w:pStyle w:val="ListParagraph"/>
        <w:numPr>
          <w:ilvl w:val="0"/>
          <w:numId w:val="2"/>
        </w:numPr>
        <w:spacing w:line="276" w:lineRule="auto"/>
        <w:rPr>
          <w:rFonts w:ascii="Arial" w:hAnsi="Arial" w:cs="Arial"/>
          <w:sz w:val="22"/>
          <w:szCs w:val="22"/>
        </w:rPr>
      </w:pPr>
      <w:r>
        <w:rPr>
          <w:rFonts w:ascii="Arial" w:hAnsi="Arial" w:cs="Arial"/>
          <w:sz w:val="22"/>
          <w:szCs w:val="22"/>
        </w:rPr>
        <w:t>Mention the purpose of due diligence.</w:t>
      </w:r>
    </w:p>
    <w:p w14:paraId="4043F17E" w14:textId="1FE18761" w:rsidR="00C9295D" w:rsidRPr="00A018EB" w:rsidRDefault="00A80110" w:rsidP="00190638">
      <w:pPr>
        <w:pStyle w:val="ListParagraph"/>
        <w:numPr>
          <w:ilvl w:val="0"/>
          <w:numId w:val="2"/>
        </w:numPr>
        <w:spacing w:line="276" w:lineRule="auto"/>
        <w:rPr>
          <w:rFonts w:ascii="Arial" w:hAnsi="Arial" w:cs="Arial"/>
          <w:sz w:val="22"/>
          <w:szCs w:val="22"/>
        </w:rPr>
      </w:pPr>
      <w:r>
        <w:rPr>
          <w:rFonts w:ascii="Arial" w:hAnsi="Arial" w:cs="Arial"/>
          <w:sz w:val="22"/>
          <w:szCs w:val="22"/>
        </w:rPr>
        <w:t>Expand ISRE and I</w:t>
      </w:r>
      <w:r w:rsidR="00D60704">
        <w:rPr>
          <w:rFonts w:ascii="Arial" w:hAnsi="Arial" w:cs="Arial"/>
          <w:sz w:val="22"/>
          <w:szCs w:val="22"/>
        </w:rPr>
        <w:t>SAE</w:t>
      </w:r>
    </w:p>
    <w:p w14:paraId="099437AF" w14:textId="77777777" w:rsidR="00C9295D" w:rsidRDefault="00C9295D" w:rsidP="00C9295D">
      <w:pPr>
        <w:pStyle w:val="ListParagraph"/>
        <w:jc w:val="center"/>
        <w:rPr>
          <w:rFonts w:ascii="Arial" w:hAnsi="Arial" w:cs="Arial"/>
          <w:b/>
        </w:rPr>
      </w:pPr>
      <w:r w:rsidRPr="0023028F">
        <w:rPr>
          <w:rFonts w:ascii="Arial" w:hAnsi="Arial" w:cs="Arial"/>
          <w:b/>
        </w:rPr>
        <w:t>Section B</w:t>
      </w:r>
    </w:p>
    <w:p w14:paraId="001F4989" w14:textId="77777777" w:rsidR="009B0E55" w:rsidRPr="0023028F" w:rsidRDefault="009B0E55" w:rsidP="00C9295D">
      <w:pPr>
        <w:pStyle w:val="ListParagraph"/>
        <w:jc w:val="center"/>
        <w:rPr>
          <w:rFonts w:ascii="Arial" w:hAnsi="Arial" w:cs="Arial"/>
          <w:b/>
        </w:rPr>
      </w:pPr>
    </w:p>
    <w:p w14:paraId="1628DDF0" w14:textId="77777777" w:rsidR="00C9295D" w:rsidRDefault="00C9295D" w:rsidP="00C9295D">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38D6FDDB" w14:textId="77777777" w:rsidR="00C9295D" w:rsidRPr="0056664B" w:rsidRDefault="00C9295D" w:rsidP="00C9295D">
      <w:pPr>
        <w:pStyle w:val="ListParagraph"/>
        <w:jc w:val="both"/>
        <w:rPr>
          <w:rFonts w:ascii="Arial" w:hAnsi="Arial" w:cs="Arial"/>
          <w:sz w:val="22"/>
          <w:szCs w:val="22"/>
        </w:rPr>
      </w:pPr>
    </w:p>
    <w:p w14:paraId="2AD580D8" w14:textId="7128C00E" w:rsidR="00C9295D" w:rsidRPr="0056664B" w:rsidRDefault="006C2297" w:rsidP="00190638">
      <w:pPr>
        <w:pStyle w:val="ListParagraph"/>
        <w:numPr>
          <w:ilvl w:val="0"/>
          <w:numId w:val="2"/>
        </w:numPr>
        <w:spacing w:line="276" w:lineRule="auto"/>
        <w:jc w:val="both"/>
        <w:rPr>
          <w:rFonts w:ascii="Arial" w:hAnsi="Arial" w:cs="Arial"/>
          <w:sz w:val="22"/>
          <w:szCs w:val="22"/>
        </w:rPr>
      </w:pPr>
      <w:r>
        <w:rPr>
          <w:rFonts w:ascii="Arial" w:hAnsi="Arial" w:cs="Arial"/>
          <w:sz w:val="22"/>
          <w:szCs w:val="22"/>
        </w:rPr>
        <w:t>Differentiate between audit and audit related services.</w:t>
      </w:r>
    </w:p>
    <w:p w14:paraId="5BBCA07B" w14:textId="26F0A63D" w:rsidR="00C9295D" w:rsidRPr="0056664B" w:rsidRDefault="00021A5F" w:rsidP="00190638">
      <w:pPr>
        <w:pStyle w:val="ListParagraph"/>
        <w:numPr>
          <w:ilvl w:val="0"/>
          <w:numId w:val="2"/>
        </w:numPr>
        <w:spacing w:line="276" w:lineRule="auto"/>
        <w:jc w:val="both"/>
        <w:rPr>
          <w:rFonts w:ascii="Arial" w:hAnsi="Arial" w:cs="Arial"/>
          <w:sz w:val="22"/>
          <w:szCs w:val="22"/>
        </w:rPr>
      </w:pPr>
      <w:r>
        <w:rPr>
          <w:rFonts w:ascii="Arial" w:hAnsi="Arial" w:cs="Arial"/>
          <w:sz w:val="22"/>
          <w:szCs w:val="22"/>
        </w:rPr>
        <w:t>Brief out the reporting procedures to MLRO.</w:t>
      </w:r>
    </w:p>
    <w:p w14:paraId="6E65697F" w14:textId="766E596C" w:rsidR="00C9295D" w:rsidRDefault="00E60AF6" w:rsidP="00190638">
      <w:pPr>
        <w:pStyle w:val="ListParagraph"/>
        <w:numPr>
          <w:ilvl w:val="0"/>
          <w:numId w:val="2"/>
        </w:numPr>
        <w:spacing w:line="276" w:lineRule="auto"/>
        <w:jc w:val="both"/>
        <w:rPr>
          <w:rFonts w:ascii="Arial" w:hAnsi="Arial" w:cs="Arial"/>
          <w:sz w:val="22"/>
          <w:szCs w:val="22"/>
        </w:rPr>
      </w:pPr>
      <w:r>
        <w:rPr>
          <w:rFonts w:ascii="Arial" w:hAnsi="Arial" w:cs="Arial"/>
          <w:sz w:val="22"/>
          <w:szCs w:val="22"/>
        </w:rPr>
        <w:t>Highlight the factors determining transnational audit in detail.</w:t>
      </w:r>
    </w:p>
    <w:p w14:paraId="438D0CAC" w14:textId="77777777" w:rsidR="00C9295D" w:rsidRPr="0056664B" w:rsidRDefault="00C9295D" w:rsidP="00190638">
      <w:pPr>
        <w:pStyle w:val="ListParagraph"/>
        <w:spacing w:line="276" w:lineRule="auto"/>
        <w:jc w:val="both"/>
        <w:rPr>
          <w:rFonts w:ascii="Arial" w:hAnsi="Arial" w:cs="Arial"/>
          <w:sz w:val="22"/>
          <w:szCs w:val="22"/>
        </w:rPr>
      </w:pPr>
    </w:p>
    <w:p w14:paraId="5125E8B9" w14:textId="6A0F20A3" w:rsidR="00C9295D" w:rsidRPr="0056664B" w:rsidRDefault="00C9295D" w:rsidP="00C97626">
      <w:pPr>
        <w:jc w:val="center"/>
        <w:rPr>
          <w:rFonts w:ascii="Arial" w:hAnsi="Arial" w:cs="Arial"/>
          <w:b/>
          <w:sz w:val="24"/>
          <w:szCs w:val="24"/>
        </w:rPr>
      </w:pPr>
      <w:bookmarkStart w:id="2" w:name="_GoBack"/>
      <w:bookmarkEnd w:id="2"/>
      <w:r w:rsidRPr="0056664B">
        <w:rPr>
          <w:rFonts w:ascii="Arial" w:hAnsi="Arial" w:cs="Arial"/>
          <w:b/>
          <w:sz w:val="24"/>
          <w:szCs w:val="24"/>
        </w:rPr>
        <w:t>Section C</w:t>
      </w:r>
    </w:p>
    <w:p w14:paraId="365DE7C9" w14:textId="77777777" w:rsidR="00C9295D" w:rsidRPr="0056664B" w:rsidRDefault="00C9295D" w:rsidP="00C9295D">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Pr>
          <w:rFonts w:ascii="Arial" w:hAnsi="Arial" w:cs="Arial"/>
          <w:b/>
          <w:sz w:val="24"/>
          <w:szCs w:val="24"/>
        </w:rPr>
        <w:t>10 x 2 = 2</w:t>
      </w:r>
      <w:r w:rsidRPr="0056664B">
        <w:rPr>
          <w:rFonts w:ascii="Arial" w:hAnsi="Arial" w:cs="Arial"/>
          <w:b/>
          <w:sz w:val="24"/>
          <w:szCs w:val="24"/>
        </w:rPr>
        <w:t>0 marks)</w:t>
      </w:r>
    </w:p>
    <w:p w14:paraId="34F3B6B6" w14:textId="692F46AF" w:rsidR="00C9295D" w:rsidRDefault="00AC4309" w:rsidP="00190638">
      <w:pPr>
        <w:pStyle w:val="ListParagraph"/>
        <w:numPr>
          <w:ilvl w:val="0"/>
          <w:numId w:val="2"/>
        </w:numPr>
        <w:tabs>
          <w:tab w:val="center" w:pos="4680"/>
          <w:tab w:val="left" w:pos="6643"/>
        </w:tabs>
        <w:spacing w:line="276" w:lineRule="auto"/>
        <w:ind w:left="357" w:hanging="357"/>
        <w:jc w:val="both"/>
        <w:rPr>
          <w:rFonts w:ascii="Arial" w:hAnsi="Arial" w:cs="Arial"/>
          <w:sz w:val="22"/>
          <w:szCs w:val="22"/>
        </w:rPr>
      </w:pPr>
      <w:r w:rsidRPr="009E69F3">
        <w:rPr>
          <w:rFonts w:ascii="Arial" w:hAnsi="Arial" w:cs="Arial"/>
          <w:sz w:val="22"/>
          <w:szCs w:val="22"/>
        </w:rPr>
        <w:t>Discuss the benefits of engaging an advisor for due diligence in detail.</w:t>
      </w:r>
    </w:p>
    <w:p w14:paraId="03E2205F" w14:textId="74193F4A" w:rsidR="00431CFC" w:rsidRPr="00431CFC" w:rsidRDefault="00431CFC" w:rsidP="00190638">
      <w:pPr>
        <w:pStyle w:val="ListParagraph"/>
        <w:numPr>
          <w:ilvl w:val="0"/>
          <w:numId w:val="2"/>
        </w:numPr>
        <w:tabs>
          <w:tab w:val="center" w:pos="4680"/>
          <w:tab w:val="left" w:pos="6643"/>
        </w:tabs>
        <w:spacing w:line="276" w:lineRule="auto"/>
        <w:ind w:left="357" w:hanging="357"/>
        <w:jc w:val="both"/>
        <w:rPr>
          <w:rFonts w:ascii="Arial" w:hAnsi="Arial" w:cs="Arial"/>
          <w:sz w:val="22"/>
          <w:szCs w:val="22"/>
        </w:rPr>
      </w:pPr>
      <w:r w:rsidRPr="009E69F3">
        <w:rPr>
          <w:rFonts w:ascii="Arial" w:hAnsi="Arial" w:cs="Arial"/>
          <w:sz w:val="22"/>
          <w:szCs w:val="22"/>
        </w:rPr>
        <w:t>Explain the importance of significant and non-significant components.</w:t>
      </w:r>
      <w:r w:rsidRPr="009E69F3">
        <w:rPr>
          <w:rFonts w:ascii="Arial" w:hAnsi="Arial" w:cs="Arial"/>
          <w:sz w:val="22"/>
          <w:szCs w:val="22"/>
        </w:rPr>
        <w:tab/>
      </w:r>
      <w:r w:rsidRPr="009E69F3">
        <w:rPr>
          <w:rFonts w:ascii="Arial" w:hAnsi="Arial" w:cs="Arial"/>
          <w:sz w:val="22"/>
          <w:szCs w:val="22"/>
        </w:rPr>
        <w:tab/>
      </w:r>
      <w:r w:rsidRPr="009E69F3">
        <w:rPr>
          <w:rFonts w:ascii="Arial" w:hAnsi="Arial" w:cs="Arial"/>
          <w:sz w:val="22"/>
          <w:szCs w:val="22"/>
        </w:rPr>
        <w:tab/>
      </w:r>
    </w:p>
    <w:p w14:paraId="5879F661" w14:textId="6E059105" w:rsidR="006F044E" w:rsidRDefault="00475DBA" w:rsidP="00190638">
      <w:pPr>
        <w:pStyle w:val="ListParagraph"/>
        <w:numPr>
          <w:ilvl w:val="0"/>
          <w:numId w:val="2"/>
        </w:numPr>
        <w:tabs>
          <w:tab w:val="center" w:pos="4680"/>
          <w:tab w:val="left" w:pos="6643"/>
        </w:tabs>
        <w:spacing w:line="276" w:lineRule="auto"/>
        <w:ind w:left="357" w:hanging="357"/>
        <w:jc w:val="both"/>
        <w:rPr>
          <w:rFonts w:ascii="Arial" w:hAnsi="Arial" w:cs="Arial"/>
          <w:sz w:val="22"/>
          <w:szCs w:val="22"/>
        </w:rPr>
      </w:pPr>
      <w:r w:rsidRPr="00475DBA">
        <w:rPr>
          <w:rFonts w:ascii="Arial" w:hAnsi="Arial" w:cs="Arial"/>
          <w:sz w:val="22"/>
          <w:szCs w:val="22"/>
        </w:rPr>
        <w:t xml:space="preserve">Describe the </w:t>
      </w:r>
      <w:r>
        <w:rPr>
          <w:rFonts w:ascii="Arial" w:hAnsi="Arial" w:cs="Arial"/>
          <w:sz w:val="22"/>
          <w:szCs w:val="22"/>
        </w:rPr>
        <w:t>need for social and environmental reporting in detail.</w:t>
      </w:r>
    </w:p>
    <w:p w14:paraId="26F26AD3" w14:textId="77777777" w:rsidR="00190638" w:rsidRDefault="00190638" w:rsidP="00190638">
      <w:pPr>
        <w:pStyle w:val="ListParagraph"/>
        <w:tabs>
          <w:tab w:val="center" w:pos="4680"/>
          <w:tab w:val="left" w:pos="6643"/>
        </w:tabs>
        <w:spacing w:line="276" w:lineRule="auto"/>
        <w:ind w:left="357"/>
        <w:jc w:val="both"/>
        <w:rPr>
          <w:rFonts w:ascii="Arial" w:hAnsi="Arial" w:cs="Arial"/>
          <w:sz w:val="22"/>
          <w:szCs w:val="22"/>
        </w:rPr>
      </w:pPr>
    </w:p>
    <w:p w14:paraId="33250E2F" w14:textId="77777777" w:rsidR="00190638" w:rsidRDefault="00190638" w:rsidP="00190638">
      <w:pPr>
        <w:pStyle w:val="ListParagraph"/>
        <w:tabs>
          <w:tab w:val="center" w:pos="4680"/>
          <w:tab w:val="left" w:pos="6643"/>
        </w:tabs>
        <w:spacing w:line="276" w:lineRule="auto"/>
        <w:ind w:left="357"/>
        <w:jc w:val="both"/>
        <w:rPr>
          <w:rFonts w:ascii="Arial" w:hAnsi="Arial" w:cs="Arial"/>
          <w:sz w:val="22"/>
          <w:szCs w:val="22"/>
        </w:rPr>
      </w:pPr>
    </w:p>
    <w:p w14:paraId="59AFE030" w14:textId="77777777" w:rsidR="00190638" w:rsidRDefault="00190638" w:rsidP="00190638">
      <w:pPr>
        <w:pStyle w:val="ListParagraph"/>
        <w:tabs>
          <w:tab w:val="center" w:pos="4680"/>
          <w:tab w:val="left" w:pos="6643"/>
        </w:tabs>
        <w:spacing w:line="276" w:lineRule="auto"/>
        <w:ind w:left="357"/>
        <w:jc w:val="both"/>
        <w:rPr>
          <w:rFonts w:ascii="Arial" w:hAnsi="Arial" w:cs="Arial"/>
          <w:sz w:val="22"/>
          <w:szCs w:val="22"/>
        </w:rPr>
      </w:pPr>
    </w:p>
    <w:p w14:paraId="7A15B6AF" w14:textId="77777777" w:rsidR="005B2D24" w:rsidRPr="00190638" w:rsidRDefault="005B2D24" w:rsidP="00190638">
      <w:pPr>
        <w:pStyle w:val="ListParagraph"/>
        <w:tabs>
          <w:tab w:val="center" w:pos="4680"/>
          <w:tab w:val="left" w:pos="6643"/>
        </w:tabs>
        <w:spacing w:line="276" w:lineRule="auto"/>
        <w:ind w:left="357"/>
        <w:jc w:val="both"/>
        <w:rPr>
          <w:rFonts w:ascii="Arial" w:hAnsi="Arial" w:cs="Arial"/>
          <w:sz w:val="22"/>
          <w:szCs w:val="22"/>
        </w:rPr>
      </w:pPr>
    </w:p>
    <w:p w14:paraId="66D8B0F9" w14:textId="77777777" w:rsidR="004F589F" w:rsidRDefault="004F589F" w:rsidP="00C9295D">
      <w:pPr>
        <w:jc w:val="center"/>
        <w:rPr>
          <w:rFonts w:ascii="Arial" w:hAnsi="Arial" w:cs="Arial"/>
          <w:b/>
          <w:sz w:val="24"/>
          <w:szCs w:val="24"/>
        </w:rPr>
      </w:pPr>
    </w:p>
    <w:p w14:paraId="3464FC3A" w14:textId="555CDEB5" w:rsidR="00C9295D" w:rsidRPr="0056664B" w:rsidRDefault="00C9295D" w:rsidP="00C9295D">
      <w:pPr>
        <w:jc w:val="center"/>
        <w:rPr>
          <w:rFonts w:ascii="Arial" w:hAnsi="Arial" w:cs="Arial"/>
          <w:b/>
          <w:sz w:val="24"/>
          <w:szCs w:val="24"/>
        </w:rPr>
      </w:pPr>
      <w:r w:rsidRPr="0056664B">
        <w:rPr>
          <w:rFonts w:ascii="Arial" w:hAnsi="Arial" w:cs="Arial"/>
          <w:b/>
          <w:sz w:val="24"/>
          <w:szCs w:val="24"/>
        </w:rPr>
        <w:lastRenderedPageBreak/>
        <w:t>Section D</w:t>
      </w:r>
    </w:p>
    <w:p w14:paraId="212CFD36" w14:textId="77777777" w:rsidR="00C9295D" w:rsidRPr="0056664B" w:rsidRDefault="00C9295D" w:rsidP="00C9295D">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t>(15marks)</w:t>
      </w:r>
    </w:p>
    <w:p w14:paraId="0ADCD35F" w14:textId="6BDB4366" w:rsidR="001B0C83" w:rsidRDefault="006F044E" w:rsidP="007E64D2">
      <w:pPr>
        <w:autoSpaceDE w:val="0"/>
        <w:autoSpaceDN w:val="0"/>
        <w:adjustRightInd w:val="0"/>
        <w:spacing w:after="0"/>
        <w:jc w:val="both"/>
        <w:rPr>
          <w:rFonts w:ascii="Arial" w:hAnsi="Arial" w:cs="Arial"/>
          <w:lang w:val="en-GB"/>
        </w:rPr>
      </w:pPr>
      <w:r>
        <w:rPr>
          <w:rFonts w:ascii="Arial" w:hAnsi="Arial" w:cs="Arial"/>
        </w:rPr>
        <w:t xml:space="preserve">13. </w:t>
      </w:r>
      <w:r w:rsidR="007E64D2" w:rsidRPr="007E64D2">
        <w:rPr>
          <w:rFonts w:ascii="Arial" w:hAnsi="Arial" w:cs="Arial"/>
          <w:lang w:val="en-GB"/>
        </w:rPr>
        <w:t>A)</w:t>
      </w:r>
      <w:r w:rsidR="007E64D2" w:rsidRPr="007E64D2">
        <w:rPr>
          <w:rFonts w:ascii="Arial" w:hAnsi="Arial" w:cs="Arial"/>
          <w:b/>
          <w:bCs/>
          <w:lang w:val="en-GB"/>
        </w:rPr>
        <w:t xml:space="preserve"> </w:t>
      </w:r>
      <w:r w:rsidR="001B0C83" w:rsidRPr="007E64D2">
        <w:rPr>
          <w:rFonts w:ascii="Arial" w:hAnsi="Arial" w:cs="Arial"/>
          <w:lang w:val="en-GB"/>
        </w:rPr>
        <w:t>You are a manager in Shan &amp; Co, a firm of chartered certified accountants which provides a range of services including forensic investigations. The directors of a local property management company, A</w:t>
      </w:r>
      <w:r w:rsidR="007E64D2">
        <w:rPr>
          <w:rFonts w:ascii="Arial" w:hAnsi="Arial" w:cs="Arial"/>
          <w:lang w:val="en-GB"/>
        </w:rPr>
        <w:t>nd</w:t>
      </w:r>
      <w:r w:rsidR="008D7DE2">
        <w:rPr>
          <w:rFonts w:ascii="Arial" w:hAnsi="Arial" w:cs="Arial"/>
          <w:lang w:val="en-GB"/>
        </w:rPr>
        <w:t>y</w:t>
      </w:r>
      <w:r w:rsidR="001B0C83" w:rsidRPr="007E64D2">
        <w:rPr>
          <w:rFonts w:ascii="Arial" w:hAnsi="Arial" w:cs="Arial"/>
          <w:lang w:val="en-GB"/>
        </w:rPr>
        <w:t xml:space="preserve"> Co, have contacted the forensic investigation department of your firm regarding a series of unusual transactions which have recently been discovered in the company, and you have been asked to look into the</w:t>
      </w:r>
      <w:r w:rsidR="008D7DE2">
        <w:rPr>
          <w:rFonts w:ascii="Arial" w:hAnsi="Arial" w:cs="Arial"/>
          <w:b/>
          <w:bCs/>
          <w:lang w:val="en-GB"/>
        </w:rPr>
        <w:t xml:space="preserve"> </w:t>
      </w:r>
      <w:r w:rsidR="001B0C83" w:rsidRPr="007E64D2">
        <w:rPr>
          <w:rFonts w:ascii="Arial" w:hAnsi="Arial" w:cs="Arial"/>
          <w:lang w:val="en-GB"/>
        </w:rPr>
        <w:t>matter further. You have held a preliminary discussion with George, the chair of the audit committee at A</w:t>
      </w:r>
      <w:r w:rsidR="008D7DE2">
        <w:rPr>
          <w:rFonts w:ascii="Arial" w:hAnsi="Arial" w:cs="Arial"/>
          <w:lang w:val="en-GB"/>
        </w:rPr>
        <w:t>ndy</w:t>
      </w:r>
      <w:r w:rsidR="001B0C83" w:rsidRPr="007E64D2">
        <w:rPr>
          <w:rFonts w:ascii="Arial" w:hAnsi="Arial" w:cs="Arial"/>
          <w:lang w:val="en-GB"/>
        </w:rPr>
        <w:t xml:space="preserve"> Co. The notes of this conversation are shown below.</w:t>
      </w:r>
    </w:p>
    <w:p w14:paraId="54A5A6CC" w14:textId="32B876F3" w:rsidR="001B0C83" w:rsidRDefault="001B0C83" w:rsidP="007E64D2">
      <w:pPr>
        <w:autoSpaceDE w:val="0"/>
        <w:autoSpaceDN w:val="0"/>
        <w:adjustRightInd w:val="0"/>
        <w:spacing w:after="0"/>
        <w:jc w:val="both"/>
        <w:rPr>
          <w:rFonts w:ascii="Arial" w:hAnsi="Arial" w:cs="Arial"/>
          <w:b/>
          <w:bCs/>
          <w:lang w:val="en-GB"/>
        </w:rPr>
      </w:pPr>
      <w:r w:rsidRPr="007E64D2">
        <w:rPr>
          <w:rFonts w:ascii="Arial" w:hAnsi="Arial" w:cs="Arial"/>
          <w:b/>
          <w:bCs/>
          <w:lang w:val="en-GB"/>
        </w:rPr>
        <w:t>Notes of discussion with George:</w:t>
      </w:r>
    </w:p>
    <w:p w14:paraId="11CEB6AC" w14:textId="130CF015" w:rsidR="001B0C83" w:rsidRPr="007E64D2" w:rsidRDefault="001B0C83" w:rsidP="007E64D2">
      <w:pPr>
        <w:autoSpaceDE w:val="0"/>
        <w:autoSpaceDN w:val="0"/>
        <w:adjustRightInd w:val="0"/>
        <w:spacing w:after="0"/>
        <w:jc w:val="both"/>
        <w:rPr>
          <w:rFonts w:ascii="Arial" w:hAnsi="Arial" w:cs="Arial"/>
          <w:lang w:val="en-GB"/>
        </w:rPr>
      </w:pPr>
      <w:r w:rsidRPr="007E64D2">
        <w:rPr>
          <w:rFonts w:ascii="Arial" w:hAnsi="Arial" w:cs="Arial"/>
          <w:lang w:val="en-GB"/>
        </w:rPr>
        <w:t>The internal audit department at A</w:t>
      </w:r>
      <w:r w:rsidR="00903791">
        <w:rPr>
          <w:rFonts w:ascii="Arial" w:hAnsi="Arial" w:cs="Arial"/>
          <w:lang w:val="en-GB"/>
        </w:rPr>
        <w:t>nd</w:t>
      </w:r>
      <w:r w:rsidRPr="007E64D2">
        <w:rPr>
          <w:rFonts w:ascii="Arial" w:hAnsi="Arial" w:cs="Arial"/>
          <w:lang w:val="en-GB"/>
        </w:rPr>
        <w:t>y Co recently completed a review of the controls over sales revenue. During the review, the internal auditors identified unusually high rental charges on specific invoices to a particular local authority. There were also a series of credit notes for the same local authority detailing discounts on rental income which appear to bring the charges down to the normal commercial rates. These discounts were refunded to the local authority each month rather than netted off the</w:t>
      </w:r>
      <w:r w:rsidR="005A21FF">
        <w:rPr>
          <w:rFonts w:ascii="Arial" w:hAnsi="Arial" w:cs="Arial"/>
          <w:lang w:val="en-GB"/>
        </w:rPr>
        <w:t xml:space="preserve"> </w:t>
      </w:r>
      <w:r w:rsidRPr="007E64D2">
        <w:rPr>
          <w:rFonts w:ascii="Arial" w:hAnsi="Arial" w:cs="Arial"/>
          <w:lang w:val="en-GB"/>
        </w:rPr>
        <w:t>value of the monthly rental charge. The number of properties leased to this authority has increased significantly in the last six months. Initial investigations performed last week by G</w:t>
      </w:r>
      <w:r w:rsidR="005A21FF">
        <w:rPr>
          <w:rFonts w:ascii="Arial" w:hAnsi="Arial" w:cs="Arial"/>
          <w:lang w:val="en-GB"/>
        </w:rPr>
        <w:t>eorge</w:t>
      </w:r>
      <w:r w:rsidRPr="007E64D2">
        <w:rPr>
          <w:rFonts w:ascii="Arial" w:hAnsi="Arial" w:cs="Arial"/>
          <w:lang w:val="en-GB"/>
        </w:rPr>
        <w:t xml:space="preserve"> revealed that the local authority had no knowledge of the discounts, believing that they were already paying the commercial rates, and has confirmed that the bank account into which the discounts were being repaid is not its own.</w:t>
      </w:r>
    </w:p>
    <w:p w14:paraId="3069D8C2" w14:textId="3D0C08A2" w:rsidR="001B0C83" w:rsidRPr="007E64D2" w:rsidRDefault="001B0C83" w:rsidP="007E64D2">
      <w:pPr>
        <w:autoSpaceDE w:val="0"/>
        <w:autoSpaceDN w:val="0"/>
        <w:adjustRightInd w:val="0"/>
        <w:spacing w:after="0"/>
        <w:jc w:val="both"/>
        <w:rPr>
          <w:rFonts w:ascii="Arial" w:hAnsi="Arial" w:cs="Arial"/>
          <w:lang w:val="en-GB"/>
        </w:rPr>
      </w:pPr>
      <w:r w:rsidRPr="007E64D2">
        <w:rPr>
          <w:rFonts w:ascii="Arial" w:hAnsi="Arial" w:cs="Arial"/>
          <w:lang w:val="en-GB"/>
        </w:rPr>
        <w:t>The local authority has confirmed that the bank account belongs to an employee who works in the procurement department. As soon as fraud was suspected, G</w:t>
      </w:r>
      <w:r w:rsidR="005160A6">
        <w:rPr>
          <w:rFonts w:ascii="Arial" w:hAnsi="Arial" w:cs="Arial"/>
          <w:lang w:val="en-GB"/>
        </w:rPr>
        <w:t>eorge</w:t>
      </w:r>
      <w:r w:rsidRPr="007E64D2">
        <w:rPr>
          <w:rFonts w:ascii="Arial" w:hAnsi="Arial" w:cs="Arial"/>
          <w:lang w:val="en-GB"/>
        </w:rPr>
        <w:t xml:space="preserve"> stopped any further payments in respect of the discounts. G</w:t>
      </w:r>
      <w:r w:rsidR="00751902">
        <w:rPr>
          <w:rFonts w:ascii="Arial" w:hAnsi="Arial" w:cs="Arial"/>
          <w:lang w:val="en-GB"/>
        </w:rPr>
        <w:t>eorge</w:t>
      </w:r>
      <w:r w:rsidRPr="007E64D2">
        <w:rPr>
          <w:rFonts w:ascii="Arial" w:hAnsi="Arial" w:cs="Arial"/>
          <w:lang w:val="en-GB"/>
        </w:rPr>
        <w:t xml:space="preserve"> says that the sales director, has been absent from work since the initial investigation was conducted last week. G</w:t>
      </w:r>
      <w:r w:rsidR="00751902">
        <w:rPr>
          <w:rFonts w:ascii="Arial" w:hAnsi="Arial" w:cs="Arial"/>
          <w:lang w:val="en-GB"/>
        </w:rPr>
        <w:t>eorge</w:t>
      </w:r>
      <w:r w:rsidRPr="007E64D2">
        <w:rPr>
          <w:rFonts w:ascii="Arial" w:hAnsi="Arial" w:cs="Arial"/>
          <w:lang w:val="en-GB"/>
        </w:rPr>
        <w:t xml:space="preserve"> believes that the sales director may have been involved with the</w:t>
      </w:r>
      <w:r w:rsidR="00E6751C">
        <w:rPr>
          <w:rFonts w:ascii="Arial" w:hAnsi="Arial" w:cs="Arial"/>
          <w:lang w:val="en-GB"/>
        </w:rPr>
        <w:t xml:space="preserve"> s</w:t>
      </w:r>
      <w:r w:rsidRPr="007E64D2">
        <w:rPr>
          <w:rFonts w:ascii="Arial" w:hAnsi="Arial" w:cs="Arial"/>
          <w:lang w:val="en-GB"/>
        </w:rPr>
        <w:t>uspected fraud. G</w:t>
      </w:r>
      <w:r w:rsidR="00E6751C">
        <w:rPr>
          <w:rFonts w:ascii="Arial" w:hAnsi="Arial" w:cs="Arial"/>
          <w:lang w:val="en-GB"/>
        </w:rPr>
        <w:t>eorge</w:t>
      </w:r>
      <w:r w:rsidRPr="007E64D2">
        <w:rPr>
          <w:rFonts w:ascii="Arial" w:hAnsi="Arial" w:cs="Arial"/>
          <w:lang w:val="en-GB"/>
        </w:rPr>
        <w:t xml:space="preserve"> has asked whether your department would be able to provide a forensic investigation, but is unsure what this would involve. A</w:t>
      </w:r>
      <w:r w:rsidR="00DB76D3">
        <w:rPr>
          <w:rFonts w:ascii="Arial" w:hAnsi="Arial" w:cs="Arial"/>
          <w:lang w:val="en-GB"/>
        </w:rPr>
        <w:t>ndy</w:t>
      </w:r>
      <w:r w:rsidRPr="007E64D2">
        <w:rPr>
          <w:rFonts w:ascii="Arial" w:hAnsi="Arial" w:cs="Arial"/>
          <w:lang w:val="en-GB"/>
        </w:rPr>
        <w:t xml:space="preserve"> Co is</w:t>
      </w:r>
      <w:r w:rsidR="00DB76D3">
        <w:rPr>
          <w:rFonts w:ascii="Arial" w:hAnsi="Arial" w:cs="Arial"/>
          <w:lang w:val="en-GB"/>
        </w:rPr>
        <w:t xml:space="preserve"> </w:t>
      </w:r>
      <w:r w:rsidRPr="007E64D2">
        <w:rPr>
          <w:rFonts w:ascii="Arial" w:hAnsi="Arial" w:cs="Arial"/>
          <w:lang w:val="en-GB"/>
        </w:rPr>
        <w:t>not an audit client of your firm.</w:t>
      </w:r>
    </w:p>
    <w:p w14:paraId="2A8BEEC2" w14:textId="2711590A" w:rsidR="00996688" w:rsidRDefault="00C61269" w:rsidP="005123C3">
      <w:pPr>
        <w:autoSpaceDE w:val="0"/>
        <w:autoSpaceDN w:val="0"/>
        <w:adjustRightInd w:val="0"/>
        <w:spacing w:after="0"/>
        <w:jc w:val="both"/>
        <w:rPr>
          <w:rFonts w:ascii="Arial" w:hAnsi="Arial" w:cs="Arial"/>
          <w:b/>
          <w:bCs/>
          <w:lang w:val="en-GB"/>
        </w:rPr>
      </w:pPr>
      <w:r>
        <w:rPr>
          <w:rFonts w:ascii="Arial" w:hAnsi="Arial" w:cs="Arial"/>
          <w:b/>
          <w:bCs/>
          <w:lang w:val="en-GB"/>
        </w:rPr>
        <w:t xml:space="preserve">Question: </w:t>
      </w:r>
      <w:r w:rsidR="001B0C83" w:rsidRPr="007E64D2">
        <w:rPr>
          <w:rFonts w:ascii="Arial" w:hAnsi="Arial" w:cs="Arial"/>
          <w:b/>
          <w:bCs/>
          <w:lang w:val="en-GB"/>
        </w:rPr>
        <w:t>Recommend the procedures that should be used in the forensic</w:t>
      </w:r>
      <w:r w:rsidR="005123C3">
        <w:rPr>
          <w:rFonts w:ascii="Arial" w:hAnsi="Arial" w:cs="Arial"/>
          <w:b/>
          <w:bCs/>
          <w:lang w:val="en-GB"/>
        </w:rPr>
        <w:t xml:space="preserve"> </w:t>
      </w:r>
      <w:r w:rsidR="001B0C83" w:rsidRPr="007E64D2">
        <w:rPr>
          <w:rFonts w:ascii="Arial" w:hAnsi="Arial" w:cs="Arial"/>
          <w:b/>
          <w:bCs/>
          <w:lang w:val="en-GB"/>
        </w:rPr>
        <w:t>investigation to quantify the amount of the fraud.</w:t>
      </w:r>
      <w:r w:rsidR="00EF5005">
        <w:rPr>
          <w:rFonts w:ascii="Arial" w:hAnsi="Arial" w:cs="Arial"/>
          <w:b/>
          <w:bCs/>
          <w:lang w:val="en-GB"/>
        </w:rPr>
        <w:tab/>
      </w:r>
      <w:r w:rsidR="00EF5005">
        <w:rPr>
          <w:rFonts w:ascii="Arial" w:hAnsi="Arial" w:cs="Arial"/>
          <w:b/>
          <w:bCs/>
          <w:lang w:val="en-GB"/>
        </w:rPr>
        <w:tab/>
      </w:r>
      <w:r w:rsidR="000433C1">
        <w:rPr>
          <w:rFonts w:ascii="Arial" w:hAnsi="Arial" w:cs="Arial"/>
          <w:b/>
          <w:bCs/>
          <w:lang w:val="en-GB"/>
        </w:rPr>
        <w:tab/>
      </w:r>
      <w:r w:rsidR="000433C1">
        <w:rPr>
          <w:rFonts w:ascii="Arial" w:hAnsi="Arial" w:cs="Arial"/>
          <w:b/>
          <w:bCs/>
          <w:lang w:val="en-GB"/>
        </w:rPr>
        <w:tab/>
      </w:r>
      <w:r w:rsidR="000433C1">
        <w:rPr>
          <w:rFonts w:ascii="Arial" w:hAnsi="Arial" w:cs="Arial"/>
          <w:b/>
          <w:bCs/>
          <w:lang w:val="en-GB"/>
        </w:rPr>
        <w:tab/>
      </w:r>
      <w:r w:rsidR="000433C1">
        <w:rPr>
          <w:rFonts w:ascii="Arial" w:hAnsi="Arial" w:cs="Arial"/>
          <w:b/>
          <w:bCs/>
          <w:lang w:val="en-GB"/>
        </w:rPr>
        <w:tab/>
      </w:r>
      <w:r w:rsidR="00EF5005">
        <w:rPr>
          <w:rFonts w:ascii="Arial" w:hAnsi="Arial" w:cs="Arial"/>
          <w:b/>
          <w:bCs/>
          <w:lang w:val="en-GB"/>
        </w:rPr>
        <w:t>(8</w:t>
      </w:r>
      <w:r w:rsidR="001C7414">
        <w:rPr>
          <w:rFonts w:ascii="Arial" w:hAnsi="Arial" w:cs="Arial"/>
          <w:b/>
          <w:bCs/>
          <w:lang w:val="en-GB"/>
        </w:rPr>
        <w:t xml:space="preserve"> marks</w:t>
      </w:r>
      <w:r w:rsidR="00EF5005">
        <w:rPr>
          <w:rFonts w:ascii="Arial" w:hAnsi="Arial" w:cs="Arial"/>
          <w:b/>
          <w:bCs/>
          <w:lang w:val="en-GB"/>
        </w:rPr>
        <w:t>)</w:t>
      </w:r>
    </w:p>
    <w:p w14:paraId="39BC9407" w14:textId="77777777" w:rsidR="00710904" w:rsidRDefault="00710904" w:rsidP="005123C3">
      <w:pPr>
        <w:autoSpaceDE w:val="0"/>
        <w:autoSpaceDN w:val="0"/>
        <w:adjustRightInd w:val="0"/>
        <w:spacing w:after="0"/>
        <w:jc w:val="both"/>
        <w:rPr>
          <w:rFonts w:ascii="Arial" w:hAnsi="Arial" w:cs="Arial"/>
          <w:b/>
          <w:bCs/>
          <w:lang w:val="en-GB"/>
        </w:rPr>
      </w:pPr>
    </w:p>
    <w:p w14:paraId="7AE514A8" w14:textId="23C6DB0A" w:rsidR="00710904" w:rsidRDefault="00710904" w:rsidP="009D3D31">
      <w:pPr>
        <w:autoSpaceDE w:val="0"/>
        <w:autoSpaceDN w:val="0"/>
        <w:adjustRightInd w:val="0"/>
        <w:spacing w:after="0"/>
        <w:rPr>
          <w:rFonts w:ascii="Arial" w:hAnsi="Arial" w:cs="Arial"/>
          <w:lang w:val="en-GB"/>
        </w:rPr>
      </w:pPr>
      <w:r w:rsidRPr="002C3805">
        <w:rPr>
          <w:rFonts w:ascii="Arial" w:hAnsi="Arial" w:cs="Arial"/>
          <w:sz w:val="20"/>
          <w:szCs w:val="20"/>
          <w:lang w:val="en-GB"/>
        </w:rPr>
        <w:t xml:space="preserve">B) </w:t>
      </w:r>
      <w:r w:rsidR="002C3805" w:rsidRPr="002C3805">
        <w:rPr>
          <w:rFonts w:ascii="Arial" w:hAnsi="Arial" w:cs="Arial"/>
          <w:lang w:val="en-GB"/>
        </w:rPr>
        <w:t>You have been asked by the management of The Marvel Manufacturing Company to carry out a forensic audit into a suspected expenses fraud within the marketing department. During a routine annual spend review, management noticed that the expenses budget of $</w:t>
      </w:r>
      <w:r w:rsidR="007F1619">
        <w:rPr>
          <w:rFonts w:ascii="Arial" w:hAnsi="Arial" w:cs="Arial"/>
          <w:lang w:val="en-GB"/>
        </w:rPr>
        <w:t>4</w:t>
      </w:r>
      <w:r w:rsidR="002C3805" w:rsidRPr="002C3805">
        <w:rPr>
          <w:rFonts w:ascii="Arial" w:hAnsi="Arial" w:cs="Arial"/>
          <w:lang w:val="en-GB"/>
        </w:rPr>
        <w:t>00,000 had been exceeded by nearly $</w:t>
      </w:r>
      <w:r w:rsidR="007F1619">
        <w:rPr>
          <w:rFonts w:ascii="Arial" w:hAnsi="Arial" w:cs="Arial"/>
          <w:lang w:val="en-GB"/>
        </w:rPr>
        <w:t>4</w:t>
      </w:r>
      <w:r w:rsidR="002C3805" w:rsidRPr="002C3805">
        <w:rPr>
          <w:rFonts w:ascii="Arial" w:hAnsi="Arial" w:cs="Arial"/>
          <w:lang w:val="en-GB"/>
        </w:rPr>
        <w:t>0,000 with no known increase in activity.</w:t>
      </w:r>
    </w:p>
    <w:p w14:paraId="4AFA124B" w14:textId="77777777" w:rsidR="004B1898" w:rsidRDefault="00414F01" w:rsidP="00911934">
      <w:pPr>
        <w:autoSpaceDE w:val="0"/>
        <w:autoSpaceDN w:val="0"/>
        <w:adjustRightInd w:val="0"/>
        <w:spacing w:after="0"/>
        <w:jc w:val="both"/>
        <w:rPr>
          <w:rFonts w:ascii="Arial,Bold" w:hAnsi="Arial,Bold" w:cs="Arial,Bold"/>
          <w:b/>
          <w:bCs/>
          <w:lang w:val="en-GB"/>
        </w:rPr>
      </w:pPr>
      <w:r>
        <w:rPr>
          <w:rFonts w:ascii="Arial" w:hAnsi="Arial" w:cs="Arial"/>
          <w:b/>
          <w:bCs/>
          <w:lang w:val="en-GB"/>
        </w:rPr>
        <w:t xml:space="preserve">Question: </w:t>
      </w:r>
      <w:r w:rsidR="004169F2" w:rsidRPr="004169F2">
        <w:rPr>
          <w:rFonts w:ascii="Arial,Bold" w:hAnsi="Arial,Bold" w:cs="Arial,Bold"/>
          <w:b/>
          <w:bCs/>
          <w:lang w:val="en-GB"/>
        </w:rPr>
        <w:t>Set out the matters you would consider when planning the forensic audit.</w:t>
      </w:r>
      <w:r w:rsidR="004169F2">
        <w:rPr>
          <w:rFonts w:ascii="Arial,Bold" w:hAnsi="Arial,Bold" w:cs="Arial,Bold"/>
          <w:b/>
          <w:bCs/>
          <w:lang w:val="en-GB"/>
        </w:rPr>
        <w:t xml:space="preserve"> </w:t>
      </w:r>
    </w:p>
    <w:p w14:paraId="340CA8E3" w14:textId="6D03EF23" w:rsidR="00911934" w:rsidRDefault="004169F2" w:rsidP="004B1898">
      <w:pPr>
        <w:autoSpaceDE w:val="0"/>
        <w:autoSpaceDN w:val="0"/>
        <w:adjustRightInd w:val="0"/>
        <w:spacing w:after="0"/>
        <w:ind w:left="7200" w:firstLine="720"/>
        <w:jc w:val="both"/>
        <w:rPr>
          <w:rFonts w:ascii="Arial,Bold" w:hAnsi="Arial,Bold" w:cs="Arial,Bold"/>
          <w:b/>
          <w:bCs/>
          <w:lang w:val="en-GB"/>
        </w:rPr>
      </w:pPr>
      <w:r>
        <w:rPr>
          <w:rFonts w:ascii="Arial,Bold" w:hAnsi="Arial,Bold" w:cs="Arial,Bold"/>
          <w:b/>
          <w:bCs/>
          <w:lang w:val="en-GB"/>
        </w:rPr>
        <w:t>(7 marks)</w:t>
      </w:r>
    </w:p>
    <w:p w14:paraId="18C81EFD" w14:textId="77777777" w:rsidR="00911934" w:rsidRDefault="00911934" w:rsidP="00911934">
      <w:pPr>
        <w:autoSpaceDE w:val="0"/>
        <w:autoSpaceDN w:val="0"/>
        <w:adjustRightInd w:val="0"/>
        <w:spacing w:after="0"/>
        <w:jc w:val="center"/>
        <w:rPr>
          <w:rFonts w:ascii="Arial,Bold" w:hAnsi="Arial,Bold" w:cs="Arial,Bold"/>
          <w:b/>
          <w:bCs/>
          <w:lang w:val="en-GB"/>
        </w:rPr>
      </w:pPr>
    </w:p>
    <w:p w14:paraId="44284E03" w14:textId="6A96BE3A" w:rsidR="004169F2" w:rsidRPr="00911934" w:rsidRDefault="004169F2" w:rsidP="00911934">
      <w:pPr>
        <w:autoSpaceDE w:val="0"/>
        <w:autoSpaceDN w:val="0"/>
        <w:adjustRightInd w:val="0"/>
        <w:spacing w:after="0"/>
        <w:jc w:val="center"/>
        <w:rPr>
          <w:rFonts w:ascii="Arial" w:hAnsi="Arial" w:cs="Arial"/>
          <w:b/>
          <w:bCs/>
          <w:lang w:val="en-GB"/>
        </w:rPr>
      </w:pPr>
      <w:r>
        <w:rPr>
          <w:rFonts w:ascii="Arial,Bold" w:hAnsi="Arial,Bold" w:cs="Arial,Bold"/>
          <w:b/>
          <w:bCs/>
          <w:lang w:val="en-GB"/>
        </w:rPr>
        <w:t>********End of the paper*******</w:t>
      </w:r>
    </w:p>
    <w:sectPr w:rsidR="004169F2" w:rsidRPr="0091193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4DB23" w14:textId="77777777" w:rsidR="00311449" w:rsidRDefault="00311449">
      <w:pPr>
        <w:spacing w:after="0" w:line="240" w:lineRule="auto"/>
      </w:pPr>
      <w:r>
        <w:separator/>
      </w:r>
    </w:p>
  </w:endnote>
  <w:endnote w:type="continuationSeparator" w:id="0">
    <w:p w14:paraId="7DA684EB" w14:textId="77777777" w:rsidR="00311449" w:rsidRDefault="0031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A802" w14:textId="77777777" w:rsidR="008E335E" w:rsidRPr="008E335E" w:rsidRDefault="008E335E" w:rsidP="008E335E">
    <w:pPr>
      <w:pStyle w:val="Normal1"/>
      <w:jc w:val="right"/>
      <w:rPr>
        <w:rFonts w:ascii="Arial" w:hAnsi="Arial" w:cs="Arial"/>
      </w:rPr>
    </w:pPr>
    <w:r w:rsidRPr="008E335E">
      <w:rPr>
        <w:rFonts w:ascii="Arial" w:eastAsia="Arial" w:hAnsi="Arial" w:cs="Arial"/>
        <w:highlight w:val="white"/>
      </w:rPr>
      <w:t>BC</w:t>
    </w:r>
    <w:r w:rsidRPr="008E335E">
      <w:rPr>
        <w:rFonts w:ascii="Arial" w:eastAsia="Arial" w:hAnsi="Arial" w:cs="Arial"/>
      </w:rPr>
      <w:t>IFADEB6423_A_2</w:t>
    </w:r>
    <w:r w:rsidRPr="008E335E">
      <w:rPr>
        <w:rFonts w:ascii="Arial" w:hAnsi="Arial" w:cs="Arial"/>
      </w:rPr>
      <w:t>4</w:t>
    </w:r>
  </w:p>
  <w:sdt>
    <w:sdtPr>
      <w:id w:val="1882044659"/>
      <w:docPartObj>
        <w:docPartGallery w:val="Page Numbers (Bottom of Page)"/>
        <w:docPartUnique/>
      </w:docPartObj>
    </w:sdtPr>
    <w:sdtEndPr>
      <w:rPr>
        <w:noProof/>
      </w:rPr>
    </w:sdtEndPr>
    <w:sdtContent>
      <w:p w14:paraId="2BFD32B2" w14:textId="1AEE03DC" w:rsidR="008E335E" w:rsidRDefault="008E335E">
        <w:pPr>
          <w:pStyle w:val="Footer"/>
          <w:jc w:val="right"/>
        </w:pPr>
        <w:r>
          <w:fldChar w:fldCharType="begin"/>
        </w:r>
        <w:r>
          <w:instrText xml:space="preserve"> PAGE   \* MERGEFORMAT </w:instrText>
        </w:r>
        <w:r>
          <w:fldChar w:fldCharType="separate"/>
        </w:r>
        <w:r w:rsidR="00C97626">
          <w:rPr>
            <w:noProof/>
          </w:rPr>
          <w:t>2</w:t>
        </w:r>
        <w:r>
          <w:rPr>
            <w:noProof/>
          </w:rPr>
          <w:fldChar w:fldCharType="end"/>
        </w:r>
      </w:p>
    </w:sdtContent>
  </w:sdt>
  <w:p w14:paraId="39272903" w14:textId="659021AA" w:rsidR="006E5696" w:rsidRPr="008E335E" w:rsidRDefault="006E5696">
    <w:pPr>
      <w:pStyle w:val="Normal1"/>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AC6FC" w14:textId="77777777" w:rsidR="00311449" w:rsidRDefault="00311449">
      <w:pPr>
        <w:spacing w:after="0" w:line="240" w:lineRule="auto"/>
      </w:pPr>
      <w:r>
        <w:separator/>
      </w:r>
    </w:p>
  </w:footnote>
  <w:footnote w:type="continuationSeparator" w:id="0">
    <w:p w14:paraId="5F1F1D53" w14:textId="77777777" w:rsidR="00311449" w:rsidRDefault="00311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CA54B77E"/>
    <w:lvl w:ilvl="0" w:tplc="63A8ABCE">
      <w:start w:val="1"/>
      <w:numFmt w:val="decimal"/>
      <w:lvlText w:val="%1."/>
      <w:lvlJc w:val="left"/>
      <w:pPr>
        <w:ind w:left="720"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CC0207"/>
    <w:multiLevelType w:val="multilevel"/>
    <w:tmpl w:val="E74CD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E5696"/>
    <w:rsid w:val="00021A5F"/>
    <w:rsid w:val="000433C1"/>
    <w:rsid w:val="00086230"/>
    <w:rsid w:val="000F71F2"/>
    <w:rsid w:val="00144A27"/>
    <w:rsid w:val="00190638"/>
    <w:rsid w:val="001B0C83"/>
    <w:rsid w:val="001C7414"/>
    <w:rsid w:val="002027EC"/>
    <w:rsid w:val="002C26A1"/>
    <w:rsid w:val="002C3805"/>
    <w:rsid w:val="00311449"/>
    <w:rsid w:val="003B08DD"/>
    <w:rsid w:val="003D425F"/>
    <w:rsid w:val="00414F01"/>
    <w:rsid w:val="004169F2"/>
    <w:rsid w:val="00431CFC"/>
    <w:rsid w:val="00475DBA"/>
    <w:rsid w:val="004B1898"/>
    <w:rsid w:val="004F589F"/>
    <w:rsid w:val="005123C3"/>
    <w:rsid w:val="005160A6"/>
    <w:rsid w:val="00567033"/>
    <w:rsid w:val="005A21FF"/>
    <w:rsid w:val="005B2D24"/>
    <w:rsid w:val="005F1914"/>
    <w:rsid w:val="00627EA2"/>
    <w:rsid w:val="00646107"/>
    <w:rsid w:val="006C2297"/>
    <w:rsid w:val="006C7E3C"/>
    <w:rsid w:val="006E5696"/>
    <w:rsid w:val="006F044E"/>
    <w:rsid w:val="00710904"/>
    <w:rsid w:val="00751902"/>
    <w:rsid w:val="007E64D2"/>
    <w:rsid w:val="007F1619"/>
    <w:rsid w:val="00857FB0"/>
    <w:rsid w:val="00893A97"/>
    <w:rsid w:val="008D0A39"/>
    <w:rsid w:val="008D7DE2"/>
    <w:rsid w:val="008E335E"/>
    <w:rsid w:val="00903791"/>
    <w:rsid w:val="00911934"/>
    <w:rsid w:val="00991188"/>
    <w:rsid w:val="00996688"/>
    <w:rsid w:val="009A1301"/>
    <w:rsid w:val="009B0E55"/>
    <w:rsid w:val="009B522E"/>
    <w:rsid w:val="009D3D31"/>
    <w:rsid w:val="009E69F3"/>
    <w:rsid w:val="00A04445"/>
    <w:rsid w:val="00A16951"/>
    <w:rsid w:val="00A80110"/>
    <w:rsid w:val="00AC4309"/>
    <w:rsid w:val="00B34D2D"/>
    <w:rsid w:val="00B96C9A"/>
    <w:rsid w:val="00C43243"/>
    <w:rsid w:val="00C61269"/>
    <w:rsid w:val="00C9295D"/>
    <w:rsid w:val="00C95680"/>
    <w:rsid w:val="00C97626"/>
    <w:rsid w:val="00D21273"/>
    <w:rsid w:val="00D60704"/>
    <w:rsid w:val="00DB76D3"/>
    <w:rsid w:val="00E15758"/>
    <w:rsid w:val="00E60AF6"/>
    <w:rsid w:val="00E6751C"/>
    <w:rsid w:val="00E92BD9"/>
    <w:rsid w:val="00EF5005"/>
    <w:rsid w:val="00F85F31"/>
    <w:rsid w:val="00F974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4C264"/>
  <w15:docId w15:val="{A4C62918-CD20-4833-9DF1-5F09615D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295D"/>
    <w:pPr>
      <w:spacing w:after="0" w:line="240" w:lineRule="auto"/>
      <w:ind w:left="720"/>
      <w:contextualSpacing/>
    </w:pPr>
    <w:rPr>
      <w:rFonts w:asciiTheme="minorHAnsi" w:eastAsiaTheme="minorEastAsia" w:hAnsiTheme="minorHAnsi" w:cstheme="minorBidi"/>
      <w:sz w:val="24"/>
      <w:szCs w:val="24"/>
      <w:lang w:val="en-AU"/>
    </w:rPr>
  </w:style>
  <w:style w:type="paragraph" w:styleId="Header">
    <w:name w:val="header"/>
    <w:basedOn w:val="Normal"/>
    <w:link w:val="HeaderChar"/>
    <w:uiPriority w:val="99"/>
    <w:unhideWhenUsed/>
    <w:rsid w:val="00B34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2D"/>
  </w:style>
  <w:style w:type="paragraph" w:styleId="Footer">
    <w:name w:val="footer"/>
    <w:basedOn w:val="Normal"/>
    <w:link w:val="FooterChar"/>
    <w:uiPriority w:val="99"/>
    <w:unhideWhenUsed/>
    <w:rsid w:val="00B3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66</cp:revision>
  <dcterms:created xsi:type="dcterms:W3CDTF">2024-02-26T16:11:00Z</dcterms:created>
  <dcterms:modified xsi:type="dcterms:W3CDTF">2024-03-07T21:18:00Z</dcterms:modified>
</cp:coreProperties>
</file>