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br w:type="textWrapping"/>
        <w:t xml:space="preserve">ST. JOSEPH’S UNIVERSITY – BANGALORE – 27</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  – 4</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SEMESTER</w:t>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 SEMESTER EXAMINATION – APRIL 2024</w:t>
      </w:r>
    </w:p>
    <w:p w:rsidR="00000000" w:rsidDel="00000000" w:rsidP="00000000" w:rsidRDefault="00000000" w:rsidRPr="00000000" w14:paraId="00000004">
      <w:pPr>
        <w:spacing w:after="0" w:line="254"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JOURNALISM AND WRITING - JNE 422</w:t>
        <w:br w:type="textWrapping"/>
      </w:r>
      <w:r w:rsidDel="00000000" w:rsidR="00000000" w:rsidRPr="00000000">
        <w:rPr>
          <w:rFonts w:ascii="Arial" w:cs="Arial" w:eastAsia="Arial" w:hAnsi="Arial"/>
          <w:b w:val="1"/>
          <w:sz w:val="21"/>
          <w:szCs w:val="21"/>
          <w:u w:val="single"/>
          <w:rtl w:val="0"/>
        </w:rPr>
        <w:t xml:space="preserve">(For current batch students only)</w:t>
      </w: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2 hrs.                                                                             Max. Marks: 60</w:t>
      </w:r>
    </w:p>
    <w:p w:rsidR="00000000" w:rsidDel="00000000" w:rsidP="00000000" w:rsidRDefault="00000000" w:rsidRPr="00000000" w14:paraId="0000000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tabs>
          <w:tab w:val="left" w:leader="none" w:pos="1418"/>
        </w:tabs>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Instructions</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0A">
      <w:pPr>
        <w:tabs>
          <w:tab w:val="left" w:leader="none" w:pos="1418"/>
        </w:tabs>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numPr>
          <w:ilvl w:val="0"/>
          <w:numId w:val="1"/>
        </w:numPr>
        <w:tabs>
          <w:tab w:val="left" w:leader="none" w:pos="1418"/>
        </w:tabs>
        <w:spacing w:after="0" w:line="240"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paper is for the students of IV semester JN-PY &amp; JN-SO</w:t>
      </w:r>
    </w:p>
    <w:p w:rsidR="00000000" w:rsidDel="00000000" w:rsidP="00000000" w:rsidRDefault="00000000" w:rsidRPr="00000000" w14:paraId="0000000C">
      <w:pPr>
        <w:numPr>
          <w:ilvl w:val="0"/>
          <w:numId w:val="1"/>
        </w:numPr>
        <w:tabs>
          <w:tab w:val="left" w:leader="none" w:pos="1418"/>
        </w:tabs>
        <w:spacing w:after="0" w:line="240"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paper has FOUR PARTS and THREE PAGES</w:t>
      </w:r>
    </w:p>
    <w:p w:rsidR="00000000" w:rsidDel="00000000" w:rsidP="00000000" w:rsidRDefault="00000000" w:rsidRPr="00000000" w14:paraId="0000000D">
      <w:pPr>
        <w:numPr>
          <w:ilvl w:val="0"/>
          <w:numId w:val="1"/>
        </w:numPr>
        <w:tabs>
          <w:tab w:val="left" w:leader="none" w:pos="1418"/>
        </w:tabs>
        <w:spacing w:after="0" w:line="240"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Answer the questions as instructed and mention word count.</w:t>
      </w:r>
    </w:p>
    <w:p w:rsidR="00000000" w:rsidDel="00000000" w:rsidP="00000000" w:rsidRDefault="00000000" w:rsidRPr="00000000" w14:paraId="0000000E">
      <w:pPr>
        <w:numPr>
          <w:ilvl w:val="0"/>
          <w:numId w:val="1"/>
        </w:numPr>
        <w:tabs>
          <w:tab w:val="left" w:leader="none" w:pos="1418"/>
        </w:tabs>
        <w:spacing w:after="0" w:line="240"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may use a dictionary.</w:t>
      </w:r>
    </w:p>
    <w:p w:rsidR="00000000" w:rsidDel="00000000" w:rsidP="00000000" w:rsidRDefault="00000000" w:rsidRPr="00000000" w14:paraId="0000000F">
      <w:pPr>
        <w:ind w:left="1080" w:hanging="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line="240" w:lineRule="auto"/>
        <w:ind w:left="1080" w:hanging="72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 A</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4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Respond to</w:t>
      </w:r>
      <w:r w:rsidDel="00000000" w:rsidR="00000000" w:rsidRPr="00000000">
        <w:rPr>
          <w:rFonts w:ascii="Arial" w:cs="Arial" w:eastAsia="Arial" w:hAnsi="Arial"/>
          <w:b w:val="1"/>
          <w:color w:val="000000"/>
          <w:sz w:val="24"/>
          <w:szCs w:val="24"/>
          <w:rtl w:val="0"/>
        </w:rPr>
        <w:t xml:space="preserve"> ANY FIVE of the following </w:t>
      </w:r>
      <w:r w:rsidDel="00000000" w:rsidR="00000000" w:rsidRPr="00000000">
        <w:rPr>
          <w:rFonts w:ascii="Arial" w:cs="Arial" w:eastAsia="Arial" w:hAnsi="Arial"/>
          <w:b w:val="1"/>
          <w:sz w:val="24"/>
          <w:szCs w:val="24"/>
          <w:rtl w:val="0"/>
        </w:rPr>
        <w:t xml:space="preserve">topics</w:t>
      </w:r>
      <w:r w:rsidDel="00000000" w:rsidR="00000000" w:rsidRPr="00000000">
        <w:rPr>
          <w:rFonts w:ascii="Arial" w:cs="Arial" w:eastAsia="Arial" w:hAnsi="Arial"/>
          <w:b w:val="1"/>
          <w:color w:val="000000"/>
          <w:sz w:val="24"/>
          <w:szCs w:val="24"/>
          <w:rtl w:val="0"/>
        </w:rPr>
        <w:t xml:space="preserve"> in TWO to THREE sentences each:</w:t>
        <w:tab/>
        <w:tab/>
        <w:tab/>
        <w:tab/>
        <w:tab/>
        <w:tab/>
        <w:tab/>
        <w:tab/>
        <w:tab/>
        <w:tab/>
        <w:tab/>
        <w:t xml:space="preserve">(5x2=10)</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Opposition to American students protesting against Israeli attacks on Gaza</w:t>
      </w: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Use of the term Sanhita in the 2023 Bharatiya Nyay Sanhita legislation</w:t>
      </w: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Opposition to the idea of</w:t>
      </w:r>
      <w:r w:rsidDel="00000000" w:rsidR="00000000" w:rsidRPr="00000000">
        <w:rPr>
          <w:rFonts w:ascii="Arial" w:cs="Arial" w:eastAsia="Arial" w:hAnsi="Arial"/>
          <w:color w:val="000000"/>
          <w:sz w:val="24"/>
          <w:szCs w:val="24"/>
          <w:rtl w:val="0"/>
        </w:rPr>
        <w:t xml:space="preserve"> One Nation, One Election.</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Criticism of SBI in the electoral bonds issue</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Sundar Pichai’s apology for images of Black and Asian soldiers in Nazi uniforms</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Nandini </w:t>
      </w:r>
      <w:r w:rsidDel="00000000" w:rsidR="00000000" w:rsidRPr="00000000">
        <w:rPr>
          <w:rFonts w:ascii="Arial" w:cs="Arial" w:eastAsia="Arial" w:hAnsi="Arial"/>
          <w:sz w:val="24"/>
          <w:szCs w:val="24"/>
          <w:rtl w:val="0"/>
        </w:rPr>
        <w:t xml:space="preserve">in the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Nanu Nandini</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reel</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40" w:before="240" w:line="240"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PART B</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80" w:before="280" w:line="240" w:lineRule="auto"/>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Read the following excerpt from Nisha Susan’s piece.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 young woman is jogging enthusiastically down a street in Bangalore. A man at a bus stop sees her passing by and languidly begins following her. In a while, he acquires some pace. In a while, she notices him. Perhaps she is imagining it, she thinks at first. But no. When she slows down, he slows down too. When she speeds up, he speeds up too. And just like that, she is enraged. Without thinking too much about it, she turns around and runs towards him. He screeches to a halt, panics and bolts. Now the people at the bus stop who had had a fleeting glimpse of an innocuous, jogging girl are agog as they watch an ordinary-seeming man being chased, there is no other word for it, chased by a girl in a purple tracksuit.</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80" w:before="280" w:line="240" w:lineRule="auto"/>
        <w:rPr>
          <w:rFonts w:ascii="Arial" w:cs="Arial" w:eastAsia="Arial" w:hAnsi="Arial"/>
          <w:i w:val="1"/>
        </w:rPr>
      </w:pPr>
      <w:r w:rsidDel="00000000" w:rsidR="00000000" w:rsidRPr="00000000">
        <w:rPr>
          <w:rFonts w:ascii="Arial" w:cs="Arial" w:eastAsia="Arial" w:hAnsi="Arial"/>
          <w:color w:val="000000"/>
          <w:rtl w:val="0"/>
        </w:rPr>
        <w:t xml:space="preserve">And then up comes the title of the movie in white, retro-cursive font:</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1"/>
          <w:rtl w:val="0"/>
        </w:rPr>
        <w:t xml:space="preserve">Who will marry me now?</w:t>
      </w:r>
      <w:r w:rsidDel="00000000" w:rsidR="00000000" w:rsidRPr="00000000">
        <w:br w:type="page"/>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4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Answer the following questions in FIVE sentences each:</w:t>
        <w:tab/>
        <w:tab/>
        <w:tab/>
        <w:t xml:space="preserve">(3x5=15)</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before="240" w:line="24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Why do you think </w:t>
      </w:r>
      <w:r w:rsidDel="00000000" w:rsidR="00000000" w:rsidRPr="00000000">
        <w:rPr>
          <w:rFonts w:ascii="Arial" w:cs="Arial" w:eastAsia="Arial" w:hAnsi="Arial"/>
          <w:sz w:val="24"/>
          <w:szCs w:val="24"/>
          <w:rtl w:val="0"/>
        </w:rPr>
        <w:t xml:space="preserve">the writer chooses the title Who will marry me now?</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Why does this passage build up a surprise for the reader? How is it relevant to the larger piece?</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Which of the readings in journalism done this semester offered a debate or a point of view that you found valuable? Explain your reasons for saying so.</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40" w:before="24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Part C</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80" w:before="28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Read the following excerpt from </w:t>
      </w:r>
      <w:r w:rsidDel="00000000" w:rsidR="00000000" w:rsidRPr="00000000">
        <w:rPr>
          <w:rFonts w:ascii="Arial" w:cs="Arial" w:eastAsia="Arial" w:hAnsi="Arial"/>
          <w:b w:val="1"/>
          <w:sz w:val="24"/>
          <w:szCs w:val="24"/>
          <w:rtl w:val="0"/>
        </w:rPr>
        <w:t xml:space="preserve">The Hindu</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80" w:before="280" w:line="240" w:lineRule="auto"/>
        <w:rPr>
          <w:rFonts w:ascii="Arial" w:cs="Arial" w:eastAsia="Arial" w:hAnsi="Arial"/>
        </w:rPr>
      </w:pPr>
      <w:r w:rsidDel="00000000" w:rsidR="00000000" w:rsidRPr="00000000">
        <w:rPr>
          <w:rFonts w:ascii="Arial" w:cs="Arial" w:eastAsia="Arial" w:hAnsi="Arial"/>
          <w:rtl w:val="0"/>
        </w:rPr>
        <w:t xml:space="preserve">“Working journalists do not fall in the definition of employees under the Maharashtra Recognition of Trade Unions and Prevention of Unfair Labour Practices Act as they enjoy a special status,” the Bombay High Court has said.</w:t>
        <w:br w:type="textWrapping"/>
        <w:br w:type="textWrapping"/>
        <w:t xml:space="preserve">Consequently, a complaint filed by a working journalist under these Acts before an industrial court would not be maintainable, a division Bench of Justices Nitin Jamdar and Sandeep Marne said in its order of February 29.</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80" w:before="280" w:line="240" w:lineRule="auto"/>
        <w:rPr>
          <w:rFonts w:ascii="Arial" w:cs="Arial" w:eastAsia="Arial" w:hAnsi="Arial"/>
        </w:rPr>
      </w:pPr>
      <w:r w:rsidDel="00000000" w:rsidR="00000000" w:rsidRPr="00000000">
        <w:rPr>
          <w:rFonts w:ascii="Arial" w:cs="Arial" w:eastAsia="Arial" w:hAnsi="Arial"/>
          <w:rtl w:val="0"/>
        </w:rPr>
        <w:t xml:space="preserve">“They enjoy a special status under provisions of the Working Journalists Act and have a recourse to settle their disputes under the Industrial Disputes Act,” the High Court said.</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80" w:before="280" w:line="240" w:lineRule="auto"/>
        <w:rPr>
          <w:rFonts w:ascii="Arial" w:cs="Arial" w:eastAsia="Arial" w:hAnsi="Arial"/>
        </w:rPr>
      </w:pPr>
      <w:r w:rsidDel="00000000" w:rsidR="00000000" w:rsidRPr="00000000">
        <w:rPr>
          <w:rFonts w:ascii="Arial" w:cs="Arial" w:eastAsia="Arial" w:hAnsi="Arial"/>
          <w:rtl w:val="0"/>
        </w:rPr>
        <w:t xml:space="preserve">The judgement came on petitions filed by two working journalists challenging orders of the industrial court in 2019 rejecting their complaints on the ground that working journalists did not fall within the term of employee or workman under the Prevention of Unfair Labour Practices Act.</w:t>
      </w:r>
    </w:p>
    <w:p w:rsidR="00000000" w:rsidDel="00000000" w:rsidP="00000000" w:rsidRDefault="00000000" w:rsidRPr="00000000" w14:paraId="00000025">
      <w:pPr>
        <w:spacing w:after="240" w:line="240" w:lineRule="auto"/>
        <w:rPr>
          <w:rFonts w:ascii="Arial" w:cs="Arial" w:eastAsia="Arial" w:hAnsi="Arial"/>
        </w:rPr>
      </w:pPr>
      <w:r w:rsidDel="00000000" w:rsidR="00000000" w:rsidRPr="00000000">
        <w:rPr>
          <w:rFonts w:ascii="Arial" w:cs="Arial" w:eastAsia="Arial" w:hAnsi="Arial"/>
          <w:rtl w:val="0"/>
        </w:rPr>
        <w:t xml:space="preserve">The Bench noted that the Working Journalists Act, 1955 has already established a mechanism for dispute resolution under the Industrial Disputes Act.</w:t>
      </w:r>
    </w:p>
    <w:p w:rsidR="00000000" w:rsidDel="00000000" w:rsidP="00000000" w:rsidRDefault="00000000" w:rsidRPr="00000000" w14:paraId="00000026">
      <w:pPr>
        <w:spacing w:after="240" w:before="240" w:line="240" w:lineRule="auto"/>
        <w:rPr>
          <w:rFonts w:ascii="Arial" w:cs="Arial" w:eastAsia="Arial" w:hAnsi="Arial"/>
        </w:rPr>
      </w:pPr>
      <w:r w:rsidDel="00000000" w:rsidR="00000000" w:rsidRPr="00000000">
        <w:rPr>
          <w:rFonts w:ascii="Arial" w:cs="Arial" w:eastAsia="Arial" w:hAnsi="Arial"/>
          <w:rtl w:val="0"/>
        </w:rPr>
        <w:t xml:space="preserve">While dismissing the petitions, the High Court noted working journalists constitute a different class with unique privileges and protections in their employment under the Working Journalists Act.</w:t>
      </w:r>
    </w:p>
    <w:p w:rsidR="00000000" w:rsidDel="00000000" w:rsidP="00000000" w:rsidRDefault="00000000" w:rsidRPr="00000000" w14:paraId="00000027">
      <w:pPr>
        <w:spacing w:after="240" w:before="240" w:line="240" w:lineRule="auto"/>
        <w:rPr>
          <w:rFonts w:ascii="Arial" w:cs="Arial" w:eastAsia="Arial" w:hAnsi="Arial"/>
        </w:rPr>
      </w:pPr>
      <w:r w:rsidDel="00000000" w:rsidR="00000000" w:rsidRPr="00000000">
        <w:rPr>
          <w:rFonts w:ascii="Arial" w:cs="Arial" w:eastAsia="Arial" w:hAnsi="Arial"/>
          <w:rtl w:val="0"/>
        </w:rPr>
        <w:t xml:space="preserve">"If there is no difference between the working journalist and workmen then it cannot be that the working journalist retains special privileges while they are denied to other workmen including non-working journalists," the High Court said.</w:t>
      </w:r>
    </w:p>
    <w:p w:rsidR="00000000" w:rsidDel="00000000" w:rsidP="00000000" w:rsidRDefault="00000000" w:rsidRPr="00000000" w14:paraId="00000028">
      <w:pPr>
        <w:spacing w:after="240" w:before="240" w:line="240" w:lineRule="auto"/>
        <w:rPr>
          <w:rFonts w:ascii="Arial" w:cs="Arial" w:eastAsia="Arial" w:hAnsi="Arial"/>
        </w:rPr>
      </w:pPr>
      <w:r w:rsidDel="00000000" w:rsidR="00000000" w:rsidRPr="00000000">
        <w:rPr>
          <w:rFonts w:ascii="Arial" w:cs="Arial" w:eastAsia="Arial" w:hAnsi="Arial"/>
          <w:rtl w:val="0"/>
        </w:rPr>
        <w:t xml:space="preserve">"The scheme of the Working Journalists Act would demonstrate a special status conferred on the working journalists. The Working Journalists Act was enacted to confer a special status on the working journalists and the disputes must be settled according to the provisions of the Industrial Disputes Act," the HC said.</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4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Answer ANY TWO of the following questions in 100-150 words each:</w:t>
        <w:tab/>
        <w:t xml:space="preserve">(2x10=20)</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0" w:before="240" w:line="24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Write a 50-to-60-word short news piece based on the excerpt </w:t>
      </w:r>
      <w:r w:rsidDel="00000000" w:rsidR="00000000" w:rsidRPr="00000000">
        <w:rPr>
          <w:rFonts w:ascii="Arial" w:cs="Arial" w:eastAsia="Arial" w:hAnsi="Arial"/>
          <w:sz w:val="24"/>
          <w:szCs w:val="24"/>
          <w:rtl w:val="0"/>
        </w:rPr>
        <w:t xml:space="preserve">and give a headline.</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Comment on the court ruling that there are </w:t>
      </w:r>
      <w:r w:rsidDel="00000000" w:rsidR="00000000" w:rsidRPr="00000000">
        <w:rPr>
          <w:rFonts w:ascii="Arial" w:cs="Arial" w:eastAsia="Arial" w:hAnsi="Arial"/>
          <w:color w:val="000000"/>
          <w:sz w:val="24"/>
          <w:szCs w:val="24"/>
          <w:rtl w:val="0"/>
        </w:rPr>
        <w:t xml:space="preserve">special pr</w:t>
      </w:r>
      <w:r w:rsidDel="00000000" w:rsidR="00000000" w:rsidRPr="00000000">
        <w:rPr>
          <w:rFonts w:ascii="Arial" w:cs="Arial" w:eastAsia="Arial" w:hAnsi="Arial"/>
          <w:sz w:val="24"/>
          <w:szCs w:val="24"/>
          <w:rtl w:val="0"/>
        </w:rPr>
        <w:t xml:space="preserve">ivileges and protections for working journalists. Does it take away the right to form unions?</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after="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Working Journalists Act defines terms thus: </w:t>
      </w:r>
      <w:r w:rsidDel="00000000" w:rsidR="00000000" w:rsidRPr="00000000">
        <w:rPr>
          <w:rFonts w:ascii="Arial" w:cs="Arial" w:eastAsia="Arial" w:hAnsi="Arial"/>
          <w:sz w:val="24"/>
          <w:szCs w:val="24"/>
          <w:highlight w:val="white"/>
          <w:rtl w:val="0"/>
        </w:rPr>
        <w:t xml:space="preserve">“working journalist” means a person whose principal avocation is that of a journalist and who is employed as such, either whole-time or part-time, in, or in relation to, one or more newspaper establishments, and includes an editor, a leader-writer, news editor, sub-editor, feature-writer, copy-tester, reporter, correspondent, cartoonist, news-photographer and proof-reader”. Does the term working journalist cover a freelancer? Does it take into account newer roles that have become possible when newspapers provide online content or when we have online news providers like Scroll or The News Minute? Should the Act therefore be revised?</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before="24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Part D</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4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Respond to</w:t>
      </w:r>
      <w:r w:rsidDel="00000000" w:rsidR="00000000" w:rsidRPr="00000000">
        <w:rPr>
          <w:rFonts w:ascii="Arial" w:cs="Arial" w:eastAsia="Arial" w:hAnsi="Arial"/>
          <w:b w:val="1"/>
          <w:color w:val="000000"/>
          <w:sz w:val="24"/>
          <w:szCs w:val="24"/>
          <w:rtl w:val="0"/>
        </w:rPr>
        <w:t xml:space="preserve"> the following </w:t>
      </w:r>
      <w:r w:rsidDel="00000000" w:rsidR="00000000" w:rsidRPr="00000000">
        <w:rPr>
          <w:rFonts w:ascii="Arial" w:cs="Arial" w:eastAsia="Arial" w:hAnsi="Arial"/>
          <w:b w:val="1"/>
          <w:sz w:val="24"/>
          <w:szCs w:val="24"/>
          <w:rtl w:val="0"/>
        </w:rPr>
        <w:t xml:space="preserve">prompt</w:t>
      </w:r>
      <w:r w:rsidDel="00000000" w:rsidR="00000000" w:rsidRPr="00000000">
        <w:rPr>
          <w:rFonts w:ascii="Arial" w:cs="Arial" w:eastAsia="Arial" w:hAnsi="Arial"/>
          <w:b w:val="1"/>
          <w:color w:val="000000"/>
          <w:sz w:val="24"/>
          <w:szCs w:val="24"/>
          <w:rtl w:val="0"/>
        </w:rPr>
        <w:t xml:space="preserve"> in </w:t>
      </w:r>
      <w:r w:rsidDel="00000000" w:rsidR="00000000" w:rsidRPr="00000000">
        <w:rPr>
          <w:rFonts w:ascii="Arial" w:cs="Arial" w:eastAsia="Arial" w:hAnsi="Arial"/>
          <w:b w:val="1"/>
          <w:sz w:val="24"/>
          <w:szCs w:val="24"/>
          <w:rtl w:val="0"/>
        </w:rPr>
        <w:t xml:space="preserve">five paragraphs. Do not exceed </w:t>
      </w:r>
      <w:r w:rsidDel="00000000" w:rsidR="00000000" w:rsidRPr="00000000">
        <w:rPr>
          <w:rFonts w:ascii="Arial" w:cs="Arial" w:eastAsia="Arial" w:hAnsi="Arial"/>
          <w:b w:val="1"/>
          <w:color w:val="000000"/>
          <w:sz w:val="24"/>
          <w:szCs w:val="24"/>
          <w:rtl w:val="0"/>
        </w:rPr>
        <w:t xml:space="preserve">200 wor</w:t>
      </w:r>
      <w:r w:rsidDel="00000000" w:rsidR="00000000" w:rsidRPr="00000000">
        <w:rPr>
          <w:rFonts w:ascii="Arial" w:cs="Arial" w:eastAsia="Arial" w:hAnsi="Arial"/>
          <w:b w:val="1"/>
          <w:sz w:val="24"/>
          <w:szCs w:val="24"/>
          <w:rtl w:val="0"/>
        </w:rPr>
        <w:t xml:space="preserve">ds. </w:t>
      </w:r>
      <w:r w:rsidDel="00000000" w:rsidR="00000000" w:rsidRPr="00000000">
        <w:rPr>
          <w:rFonts w:ascii="Arial" w:cs="Arial" w:eastAsia="Arial" w:hAnsi="Arial"/>
          <w:b w:val="1"/>
          <w:color w:val="000000"/>
          <w:sz w:val="24"/>
          <w:szCs w:val="24"/>
          <w:rtl w:val="0"/>
        </w:rPr>
        <w:t xml:space="preserve">(15 marks)</w:t>
      </w:r>
    </w:p>
    <w:p w:rsidR="00000000" w:rsidDel="00000000" w:rsidP="00000000" w:rsidRDefault="00000000" w:rsidRPr="00000000" w14:paraId="0000002F">
      <w:pPr>
        <w:spacing w:line="25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 Experiences of comfort and discomfort in the physical act of reading a newspaper.</w:t>
        <w:br w:type="textWrapping"/>
        <w:br w:type="textWrapping"/>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40" w:before="240" w:line="240" w:lineRule="auto"/>
        <w:jc w:val="center"/>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tl w:val="0"/>
        </w:rPr>
      </w:r>
    </w:p>
    <w:sectPr>
      <w:headerReference r:id="rId7" w:type="first"/>
      <w:footerReference r:id="rId8" w:type="default"/>
      <w:footerReference r:id="rId9" w:type="first"/>
      <w:pgSz w:h="16838" w:w="11906" w:orient="portrait"/>
      <w:pgMar w:bottom="1440" w:top="1560" w:left="1440" w:right="1440" w:header="142"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JNI 422-APRIL 2024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JNI 422-MAY-JUNE 2023</w:t>
      <w:tab/>
      <w:tab/>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b w:val="1"/>
        <w:sz w:val="24"/>
        <w:szCs w:val="24"/>
      </w:rPr>
      <w:drawing>
        <wp:inline distB="0" distT="0" distL="0" distR="0">
          <wp:extent cx="946388" cy="884138"/>
          <wp:effectExtent b="0" l="0" r="0" t="0"/>
          <wp:docPr id="7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6388" cy="88413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101600</wp:posOffset>
              </wp:positionV>
              <wp:extent cx="1842769" cy="731519"/>
              <wp:effectExtent b="0" l="0" r="0" t="0"/>
              <wp:wrapNone/>
              <wp:docPr id="74" name=""/>
              <a:graphic>
                <a:graphicData uri="http://schemas.microsoft.com/office/word/2010/wordprocessingShape">
                  <wps:wsp>
                    <wps:cNvSpPr/>
                    <wps:cNvPr id="2" name="Shape 2"/>
                    <wps:spPr>
                      <a:xfrm>
                        <a:off x="4434141" y="3423766"/>
                        <a:ext cx="1823719" cy="712469"/>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101600</wp:posOffset>
              </wp:positionV>
              <wp:extent cx="1842769" cy="731519"/>
              <wp:effectExtent b="0" l="0" r="0" t="0"/>
              <wp:wrapNone/>
              <wp:docPr id="7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842769" cy="731519"/>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1080" w:hanging="360"/>
      </w:pPr>
      <w:rPr>
        <w:b w:val="0"/>
        <w:sz w:val="24"/>
        <w:szCs w:val="24"/>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F3589"/>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3E20B3"/>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3E20B3"/>
    <w:rPr>
      <w:b w:val="1"/>
      <w:bCs w:val="1"/>
    </w:rPr>
  </w:style>
  <w:style w:type="character" w:styleId="widgettitle" w:customStyle="1">
    <w:name w:val="widget_title"/>
    <w:basedOn w:val="DefaultParagraphFont"/>
    <w:rsid w:val="003E20B3"/>
  </w:style>
  <w:style w:type="character" w:styleId="articletitle" w:customStyle="1">
    <w:name w:val="article_title"/>
    <w:basedOn w:val="DefaultParagraphFont"/>
    <w:rsid w:val="003E20B3"/>
  </w:style>
  <w:style w:type="character" w:styleId="Hyperlink">
    <w:name w:val="Hyperlink"/>
    <w:basedOn w:val="DefaultParagraphFont"/>
    <w:uiPriority w:val="99"/>
    <w:unhideWhenUsed w:val="1"/>
    <w:rsid w:val="003E20B3"/>
    <w:rPr>
      <w:color w:val="0000ff"/>
      <w:u w:val="single"/>
    </w:rPr>
  </w:style>
  <w:style w:type="paragraph" w:styleId="ListParagraph">
    <w:name w:val="List Paragraph"/>
    <w:basedOn w:val="Normal"/>
    <w:uiPriority w:val="34"/>
    <w:qFormat w:val="1"/>
    <w:rsid w:val="00392D3C"/>
    <w:pPr>
      <w:ind w:left="720"/>
      <w:contextualSpacing w:val="1"/>
    </w:pPr>
  </w:style>
  <w:style w:type="paragraph" w:styleId="Header">
    <w:name w:val="header"/>
    <w:basedOn w:val="Normal"/>
    <w:link w:val="HeaderChar"/>
    <w:uiPriority w:val="99"/>
    <w:unhideWhenUsed w:val="1"/>
    <w:rsid w:val="005B1C4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1C46"/>
  </w:style>
  <w:style w:type="paragraph" w:styleId="Footer">
    <w:name w:val="footer"/>
    <w:basedOn w:val="Normal"/>
    <w:link w:val="FooterChar"/>
    <w:uiPriority w:val="99"/>
    <w:unhideWhenUsed w:val="1"/>
    <w:rsid w:val="005B1C4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1C46"/>
  </w:style>
  <w:style w:type="character" w:styleId="apple-tab-span" w:customStyle="1">
    <w:name w:val="apple-tab-span"/>
    <w:basedOn w:val="DefaultParagraphFont"/>
    <w:rsid w:val="005143E2"/>
  </w:style>
  <w:style w:type="character" w:styleId="CommentReference">
    <w:name w:val="annotation reference"/>
    <w:basedOn w:val="DefaultParagraphFont"/>
    <w:uiPriority w:val="99"/>
    <w:semiHidden w:val="1"/>
    <w:unhideWhenUsed w:val="1"/>
    <w:rsid w:val="008F7E46"/>
    <w:rPr>
      <w:sz w:val="16"/>
      <w:szCs w:val="16"/>
    </w:rPr>
  </w:style>
  <w:style w:type="paragraph" w:styleId="CommentText">
    <w:name w:val="annotation text"/>
    <w:basedOn w:val="Normal"/>
    <w:link w:val="CommentTextChar"/>
    <w:uiPriority w:val="99"/>
    <w:semiHidden w:val="1"/>
    <w:unhideWhenUsed w:val="1"/>
    <w:rsid w:val="008F7E46"/>
    <w:pPr>
      <w:spacing w:line="240" w:lineRule="auto"/>
    </w:pPr>
    <w:rPr>
      <w:sz w:val="20"/>
      <w:szCs w:val="20"/>
    </w:rPr>
  </w:style>
  <w:style w:type="character" w:styleId="CommentTextChar" w:customStyle="1">
    <w:name w:val="Comment Text Char"/>
    <w:basedOn w:val="DefaultParagraphFont"/>
    <w:link w:val="CommentText"/>
    <w:uiPriority w:val="99"/>
    <w:semiHidden w:val="1"/>
    <w:rsid w:val="008F7E46"/>
    <w:rPr>
      <w:sz w:val="20"/>
      <w:szCs w:val="20"/>
    </w:rPr>
  </w:style>
  <w:style w:type="paragraph" w:styleId="CommentSubject">
    <w:name w:val="annotation subject"/>
    <w:basedOn w:val="CommentText"/>
    <w:next w:val="CommentText"/>
    <w:link w:val="CommentSubjectChar"/>
    <w:uiPriority w:val="99"/>
    <w:semiHidden w:val="1"/>
    <w:unhideWhenUsed w:val="1"/>
    <w:rsid w:val="008F7E46"/>
    <w:rPr>
      <w:b w:val="1"/>
      <w:bCs w:val="1"/>
    </w:rPr>
  </w:style>
  <w:style w:type="character" w:styleId="CommentSubjectChar" w:customStyle="1">
    <w:name w:val="Comment Subject Char"/>
    <w:basedOn w:val="CommentTextChar"/>
    <w:link w:val="CommentSubject"/>
    <w:uiPriority w:val="99"/>
    <w:semiHidden w:val="1"/>
    <w:rsid w:val="008F7E46"/>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qgkzGgq6kOAgV061zkR1wadNnA==">CgMxLjA4AHIhMS1mMXlFZkRQaV9OcUdIUnFnTVJyRXItRnByTjhfREo1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2024-03-11T06:53:00Z</dcterms:created>
  <dc:creator>Vinay</dc:creator>
</cp:coreProperties>
</file>