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76" w:rsidRDefault="00701976" w:rsidP="00701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-742950</wp:posOffset>
                </wp:positionV>
                <wp:extent cx="1857375" cy="5619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976" w:rsidRDefault="00701976" w:rsidP="007019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  <w:lang w:val="en-IN"/>
                              </w:rPr>
                              <w:t>Register Number:</w:t>
                            </w:r>
                          </w:p>
                          <w:p w:rsidR="00701976" w:rsidRDefault="00701976" w:rsidP="0070197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32"/>
                                <w:szCs w:val="22"/>
                                <w:lang w:val="en-IN"/>
                              </w:rPr>
                              <w:t xml:space="preserve">Date:  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1pt;margin-top:-58.5pt;width:146.25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eQJAIAAEIEAAAOAAAAZHJzL2Uyb0RvYy54bWysU9uO2yAQfa/Uf0C8N07SeJNYcVbb3aaq&#10;tO1W2u0HYIxtVGAokNj5+w44m01vL1V5QAwznDlzhtlcD1qRg3BeginpbDKlRBgOtTRtSb8+7d6s&#10;KPGBmZopMKKkR+Hp9fb1q01vCzGHDlQtHEEQ44velrQLwRZZ5nknNPMTsMKgswGnWUDTtVntWI/o&#10;WmXz6fQq68HV1gEX3uPt3eik24TfNIKHh6bxIhBVUuQW0u7SXsU9225Y0TpmO8lPNNg/sNBMGkx6&#10;hrpjgZG9k79BackdeGjChIPOoGkkF6kGrGY2/aWax45ZkWpBcbw9y+T/Hyz/fPjiiKxLuqDEMI0t&#10;ehJDIO9gIIuoTm99gUGPFsPCgNfY5VSpt/fAv3li4LZjphU3zkHfCVYju1l8mV08HXF8BKn6T1Bj&#10;GrYPkICGxukoHYpBEB27dDx3JlLhMeUqX75d5pRw9OVXszWeYwpWPL+2zocPAjSJh5I67HxCZ4d7&#10;H8bQ55CYzIOS9U4qlQzXVrfKkQPDX7JL64T+U5gypC/pOp/nowB/hZim9ScILQN+dyV1SVfnIFZE&#10;2d6bGmmyIjCpxjNWp8xJxyjdKGIYqgEDo7gV1EdUFMcvPODWKEB+XElLSY9fuqT++545QYn6aLAr&#10;69liEWcgGYt8OUfDXXqqSw8zvAOclEDJ3jrZdqjq2HkDN9i7RiZZX3icmOJHTY05DVWchEs7Rb2M&#10;/vYHAAAA//8DAFBLAwQUAAYACAAAACEALZ8zEOIAAAAMAQAADwAAAGRycy9kb3ducmV2LnhtbEyP&#10;wU7DMAyG70i8Q2QkLmhLW6DNStMJIYHgBmMa16zx2oomKUnWlbfHnOBo+9Pv76/WsxnYhD70zkpI&#10;lwkwtI3TvW0lbN8fFwJYiMpqNTiLEr4xwLo+P6tUqd3JvuG0iS2jEBtKJaGLcSw5D02HRoWlG9HS&#10;7eC8UZFG33Lt1YnCzcCzJMm5Ub2lD50a8aHD5nNzNBLEzfP0EV6uX3dNfhhW8aqYnr68lJcX8/0d&#10;sIhz/IPhV5/UoSanvTtaHdggIRd5RqiERZoW1IqQVSEKYHtaZeIWeF3x/yXqHwAAAP//AwBQSwEC&#10;LQAUAAYACAAAACEAtoM4kv4AAADhAQAAEwAAAAAAAAAAAAAAAAAAAAAAW0NvbnRlbnRfVHlwZXNd&#10;LnhtbFBLAQItABQABgAIAAAAIQA4/SH/1gAAAJQBAAALAAAAAAAAAAAAAAAAAC8BAABfcmVscy8u&#10;cmVsc1BLAQItABQABgAIAAAAIQCqrreQJAIAAEIEAAAOAAAAAAAAAAAAAAAAAC4CAABkcnMvZTJv&#10;RG9jLnhtbFBLAQItABQABgAIAAAAIQAtnzMQ4gAAAAwBAAAPAAAAAAAAAAAAAAAAAH4EAABkcnMv&#10;ZG93bnJldi54bWxQSwUGAAAAAAQABADzAAAAjQUAAAAA&#10;">
                <v:textbox>
                  <w:txbxContent>
                    <w:p w:rsidR="00701976" w:rsidRDefault="00701976" w:rsidP="00701976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  <w:lang w:val="en-IN"/>
                        </w:rPr>
                        <w:t>Register Number:</w:t>
                      </w:r>
                    </w:p>
                    <w:p w:rsidR="00701976" w:rsidRDefault="00701976" w:rsidP="00701976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  <w:sz w:val="3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32"/>
                          <w:szCs w:val="22"/>
                          <w:lang w:val="en-IN"/>
                        </w:rPr>
                        <w:t xml:space="preserve">Date: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-523875</wp:posOffset>
            </wp:positionV>
            <wp:extent cx="868680" cy="84582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IN"/>
        </w:rPr>
        <w:t>ST. JOSEPH’S COLLEGE (AUTONOMOUS), BANGALORE- 27</w:t>
      </w:r>
    </w:p>
    <w:p w:rsidR="00701976" w:rsidRDefault="00701976" w:rsidP="00701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MSW –IV SEMESTER</w:t>
      </w:r>
    </w:p>
    <w:p w:rsidR="00701976" w:rsidRDefault="00701976" w:rsidP="007019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GB"/>
        </w:rPr>
        <w:t>SEMESTER EXAMINATION- APRIL 20</w:t>
      </w:r>
      <w:r w:rsidR="008C3F2A">
        <w:rPr>
          <w:rFonts w:ascii="Arial" w:eastAsia="Times New Roman" w:hAnsi="Arial" w:cs="Arial"/>
          <w:color w:val="000000"/>
          <w:sz w:val="24"/>
          <w:szCs w:val="24"/>
          <w:lang w:val="en-GB"/>
        </w:rPr>
        <w:t>20</w:t>
      </w:r>
    </w:p>
    <w:p w:rsidR="00701976" w:rsidRDefault="008C3F2A" w:rsidP="0070197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>SWDS</w:t>
      </w:r>
      <w:r w:rsidR="0070197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0418</w:t>
      </w:r>
      <w:r w:rsidR="0070197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IN"/>
        </w:rPr>
        <w:t xml:space="preserve">: </w:t>
      </w:r>
      <w:r w:rsidR="00701976">
        <w:rPr>
          <w:rFonts w:ascii="Arial" w:hAnsi="Arial" w:cs="Arial"/>
          <w:b/>
          <w:sz w:val="24"/>
          <w:szCs w:val="24"/>
          <w:u w:val="single"/>
        </w:rPr>
        <w:t>PSYCHIATRIC SOCIAL WORK</w:t>
      </w:r>
    </w:p>
    <w:p w:rsidR="00701976" w:rsidRDefault="00701976" w:rsidP="00701976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  <w:lang w:val="en-IN"/>
        </w:rPr>
        <w:t xml:space="preserve">This question paper has </w:t>
      </w:r>
      <w:proofErr w:type="gramStart"/>
      <w:r>
        <w:rPr>
          <w:rFonts w:ascii="Arial" w:eastAsia="Times New Roman" w:hAnsi="Arial" w:cs="Arial"/>
          <w:i/>
          <w:iCs/>
          <w:sz w:val="24"/>
          <w:szCs w:val="24"/>
          <w:u w:val="single"/>
          <w:lang w:val="en-IN"/>
        </w:rPr>
        <w:t>One</w:t>
      </w:r>
      <w:proofErr w:type="gramEnd"/>
      <w:r>
        <w:rPr>
          <w:rFonts w:ascii="Arial" w:eastAsia="Times New Roman" w:hAnsi="Arial" w:cs="Arial"/>
          <w:i/>
          <w:iCs/>
          <w:sz w:val="24"/>
          <w:szCs w:val="24"/>
          <w:lang w:val="en-IN"/>
        </w:rPr>
        <w:t xml:space="preserve"> printed page and </w:t>
      </w:r>
      <w:r>
        <w:rPr>
          <w:rFonts w:ascii="Arial" w:eastAsia="Times New Roman" w:hAnsi="Arial" w:cs="Arial"/>
          <w:i/>
          <w:iCs/>
          <w:sz w:val="24"/>
          <w:szCs w:val="24"/>
          <w:u w:val="single"/>
          <w:lang w:val="en-IN"/>
        </w:rPr>
        <w:t>Two</w:t>
      </w:r>
      <w:r>
        <w:rPr>
          <w:rFonts w:ascii="Arial" w:eastAsia="Times New Roman" w:hAnsi="Arial" w:cs="Arial"/>
          <w:i/>
          <w:iCs/>
          <w:sz w:val="24"/>
          <w:szCs w:val="24"/>
          <w:lang w:val="en-IN"/>
        </w:rPr>
        <w:t xml:space="preserve"> parts.</w:t>
      </w:r>
    </w:p>
    <w:p w:rsidR="00701976" w:rsidRDefault="00701976" w:rsidP="00701976">
      <w:pPr>
        <w:ind w:left="72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SECTION A</w:t>
      </w:r>
    </w:p>
    <w:p w:rsidR="00701976" w:rsidRDefault="00180CA3" w:rsidP="00180CA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Scheme</w:t>
      </w:r>
    </w:p>
    <w:p w:rsidR="00701976" w:rsidRPr="00EC3CBF" w:rsidRDefault="00180CA3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R</w:t>
      </w:r>
      <w:r w:rsidR="00561428">
        <w:rPr>
          <w:rFonts w:ascii="Arial" w:hAnsi="Arial" w:cs="Arial"/>
        </w:rPr>
        <w:t>ole of Social Worker in Mental Health setting</w:t>
      </w:r>
      <w:r w:rsidR="00701976">
        <w:rPr>
          <w:rFonts w:ascii="Arial" w:hAnsi="Arial" w:cs="Arial"/>
        </w:rPr>
        <w:t>.</w:t>
      </w:r>
      <w:r w:rsidR="00EC3CBF">
        <w:rPr>
          <w:rFonts w:ascii="Arial" w:hAnsi="Arial" w:cs="Arial"/>
        </w:rPr>
        <w:t xml:space="preserve"> Each point carries 2 marks</w:t>
      </w:r>
    </w:p>
    <w:p w:rsidR="00EC3CBF" w:rsidRDefault="00EC3CBF" w:rsidP="00EC3CBF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 w:rsidRPr="00EC3CBF">
        <w:rPr>
          <w:rFonts w:ascii="Arial" w:eastAsia="Times New Roman" w:hAnsi="Arial" w:cs="Arial"/>
        </w:rPr>
        <w:t>Individu</w:t>
      </w:r>
      <w:r>
        <w:rPr>
          <w:rFonts w:ascii="Arial" w:eastAsia="Times New Roman" w:hAnsi="Arial" w:cs="Arial"/>
        </w:rPr>
        <w:t>al  Evaluation  and  Assessment</w:t>
      </w:r>
    </w:p>
    <w:p w:rsidR="00EC3CBF" w:rsidRDefault="00EC3CBF" w:rsidP="00EC3CBF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 w:rsidRPr="00EC3CBF">
        <w:rPr>
          <w:rFonts w:ascii="Arial" w:eastAsia="Times New Roman" w:hAnsi="Arial" w:cs="Arial"/>
        </w:rPr>
        <w:t>Treatment  and  Discharge  Planning</w:t>
      </w:r>
    </w:p>
    <w:p w:rsidR="00EC3CBF" w:rsidRDefault="00EC3CBF" w:rsidP="00EC3CBF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 w:rsidRPr="00EC3CBF">
        <w:rPr>
          <w:rFonts w:ascii="Arial" w:eastAsia="Times New Roman" w:hAnsi="Arial" w:cs="Arial"/>
        </w:rPr>
        <w:t>Counseling</w:t>
      </w:r>
    </w:p>
    <w:p w:rsidR="00EC3CBF" w:rsidRDefault="00EC3CBF" w:rsidP="00EC3CBF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 w:rsidRPr="00EC3CBF">
        <w:rPr>
          <w:rFonts w:ascii="Arial" w:eastAsia="Times New Roman" w:hAnsi="Arial" w:cs="Arial"/>
        </w:rPr>
        <w:t>Documentation   of   Services</w:t>
      </w:r>
    </w:p>
    <w:p w:rsidR="00EC3CBF" w:rsidRPr="00EC3CBF" w:rsidRDefault="00EC3CBF" w:rsidP="00EC3CBF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5"/>
          <w:szCs w:val="25"/>
        </w:rPr>
        <w:t>Liaison Functions</w:t>
      </w:r>
    </w:p>
    <w:p w:rsidR="00561428" w:rsidRDefault="00561428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</w:rPr>
        <w:t>therapeutic</w:t>
      </w:r>
      <w:proofErr w:type="gramEnd"/>
      <w:r>
        <w:rPr>
          <w:rFonts w:ascii="Arial" w:eastAsia="Times New Roman" w:hAnsi="Arial" w:cs="Arial"/>
        </w:rPr>
        <w:t xml:space="preserve"> techniques of </w:t>
      </w:r>
      <w:r w:rsidR="004246D0">
        <w:rPr>
          <w:rFonts w:ascii="Arial" w:eastAsia="Times New Roman" w:hAnsi="Arial" w:cs="Arial"/>
        </w:rPr>
        <w:t>Gestalt</w:t>
      </w:r>
      <w:r>
        <w:rPr>
          <w:rFonts w:ascii="Arial" w:eastAsia="Times New Roman" w:hAnsi="Arial" w:cs="Arial"/>
        </w:rPr>
        <w:t xml:space="preserve"> Therapy.</w:t>
      </w:r>
      <w:r w:rsidR="00626ACD">
        <w:rPr>
          <w:rFonts w:ascii="Arial" w:eastAsia="Times New Roman" w:hAnsi="Arial" w:cs="Arial"/>
        </w:rPr>
        <w:t xml:space="preserve"> Each point carries 2 marks</w:t>
      </w:r>
    </w:p>
    <w:p w:rsidR="00A37340" w:rsidRDefault="00A37340" w:rsidP="00A37340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 w:rsidRPr="00A37340">
        <w:rPr>
          <w:rFonts w:ascii="Arial" w:eastAsia="Times New Roman" w:hAnsi="Arial" w:cs="Arial"/>
        </w:rPr>
        <w:t>Experiments</w:t>
      </w:r>
    </w:p>
    <w:p w:rsidR="00A37340" w:rsidRDefault="00A37340" w:rsidP="00A37340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 w:rsidRPr="00A37340">
        <w:rPr>
          <w:rFonts w:ascii="Arial" w:eastAsia="Times New Roman" w:hAnsi="Arial" w:cs="Arial"/>
        </w:rPr>
        <w:t>Use of Language</w:t>
      </w:r>
    </w:p>
    <w:p w:rsidR="00A37340" w:rsidRDefault="00A37340" w:rsidP="00A37340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 w:rsidRPr="00A37340">
        <w:rPr>
          <w:rFonts w:ascii="Arial" w:eastAsia="Times New Roman" w:hAnsi="Arial" w:cs="Arial"/>
        </w:rPr>
        <w:t>Empty Chair</w:t>
      </w:r>
    </w:p>
    <w:p w:rsidR="00A37340" w:rsidRDefault="00A37340" w:rsidP="00A37340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 w:rsidRPr="00A37340">
        <w:rPr>
          <w:rFonts w:ascii="Arial" w:eastAsia="Times New Roman" w:hAnsi="Arial" w:cs="Arial"/>
        </w:rPr>
        <w:t>The Body as a Vehicle of Communication</w:t>
      </w:r>
    </w:p>
    <w:p w:rsidR="00A37340" w:rsidRPr="00A37340" w:rsidRDefault="00A37340" w:rsidP="00A37340">
      <w:pPr>
        <w:pStyle w:val="ListParagraph"/>
        <w:numPr>
          <w:ilvl w:val="4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sz w:val="25"/>
          <w:szCs w:val="25"/>
        </w:rPr>
        <w:t>Confrontation</w:t>
      </w:r>
    </w:p>
    <w:p w:rsidR="00701976" w:rsidRPr="00EF5957" w:rsidRDefault="00EF5957" w:rsidP="00EF5957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C</w:t>
      </w:r>
      <w:r w:rsidRPr="00EF5957">
        <w:rPr>
          <w:rFonts w:ascii="Arial" w:hAnsi="Arial" w:cs="Arial"/>
        </w:rPr>
        <w:t>oncept of Interpersonal Therapy</w:t>
      </w:r>
      <w:r w:rsidR="00701976" w:rsidRPr="005614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carries 10 marks</w:t>
      </w:r>
    </w:p>
    <w:p w:rsidR="00EF5957" w:rsidRPr="00561428" w:rsidRDefault="00EF5957" w:rsidP="00EF5957">
      <w:pPr>
        <w:ind w:left="720"/>
        <w:jc w:val="both"/>
        <w:rPr>
          <w:rFonts w:ascii="Arial" w:eastAsia="Times New Roman" w:hAnsi="Arial" w:cs="Arial"/>
        </w:rPr>
      </w:pPr>
      <w:r w:rsidRPr="00EF5957">
        <w:rPr>
          <w:rFonts w:ascii="Arial" w:eastAsia="Times New Roman" w:hAnsi="Arial" w:cs="Arial"/>
        </w:rPr>
        <w:t>Interpersonal Psychotherapy (IPT) is a structured therapy for people with moderate to severe depression. A central idea in IPT is that psychological symptoms, such as depressed mood, can be understood as a response to current difficulties in our everyday interactions with others.</w:t>
      </w:r>
    </w:p>
    <w:p w:rsidR="00701976" w:rsidRPr="00332360" w:rsidRDefault="00552CFA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E</w:t>
      </w:r>
      <w:r w:rsidR="003366FB">
        <w:rPr>
          <w:rFonts w:ascii="Arial" w:hAnsi="Arial" w:cs="Arial"/>
        </w:rPr>
        <w:t>ffects of indigenous therapy in treating psychiatric patients</w:t>
      </w:r>
      <w:r w:rsidR="00701976">
        <w:rPr>
          <w:rFonts w:ascii="Arial" w:hAnsi="Arial" w:cs="Arial"/>
        </w:rPr>
        <w:t xml:space="preserve">.  </w:t>
      </w:r>
      <w:r w:rsidR="00332360">
        <w:rPr>
          <w:rFonts w:ascii="Arial" w:hAnsi="Arial" w:cs="Arial"/>
        </w:rPr>
        <w:t>It carries 10 marks</w:t>
      </w:r>
    </w:p>
    <w:p w:rsidR="00332360" w:rsidRDefault="00332360" w:rsidP="00332360">
      <w:pPr>
        <w:ind w:left="720"/>
        <w:jc w:val="both"/>
        <w:rPr>
          <w:rFonts w:ascii="Arial" w:eastAsia="Times New Roman" w:hAnsi="Arial" w:cs="Arial"/>
        </w:rPr>
      </w:pPr>
      <w:r w:rsidRPr="00332360">
        <w:rPr>
          <w:rFonts w:ascii="Arial" w:eastAsia="Times New Roman" w:hAnsi="Arial" w:cs="Arial"/>
        </w:rPr>
        <w:t xml:space="preserve">Indigenous healing can be defined as beliefs and practices that originate within a culture and are designed specifically for the needs of cultural </w:t>
      </w:r>
      <w:proofErr w:type="spellStart"/>
      <w:r w:rsidRPr="00332360">
        <w:rPr>
          <w:rFonts w:ascii="Arial" w:eastAsia="Times New Roman" w:hAnsi="Arial" w:cs="Arial"/>
        </w:rPr>
        <w:t>ingroup</w:t>
      </w:r>
      <w:proofErr w:type="spellEnd"/>
      <w:r w:rsidRPr="00332360">
        <w:rPr>
          <w:rFonts w:ascii="Arial" w:eastAsia="Times New Roman" w:hAnsi="Arial" w:cs="Arial"/>
        </w:rPr>
        <w:t xml:space="preserve"> members. The notion of healing may imply specific roles and expectations of the helper, including the use of intuition, inspiration, or both; being chosen, gifted, or called to be a healer; manipulating higher energies through applying specific knowledge; and being a conduit between tangible and spiritual worlds.</w:t>
      </w:r>
    </w:p>
    <w:p w:rsidR="00701976" w:rsidRPr="007F1D19" w:rsidRDefault="007F1D19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I</w:t>
      </w:r>
      <w:r w:rsidR="0096541D">
        <w:rPr>
          <w:rFonts w:ascii="Arial" w:hAnsi="Arial" w:cs="Arial"/>
        </w:rPr>
        <w:t>mportance of Transactional Analysis in clinical setting</w:t>
      </w:r>
      <w:r w:rsidR="0070197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carries 10 marks</w:t>
      </w:r>
    </w:p>
    <w:p w:rsidR="007F1D19" w:rsidRPr="007F1D19" w:rsidRDefault="007F1D19" w:rsidP="007F1D19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</w:rPr>
      </w:pPr>
      <w:r w:rsidRPr="007F1D19">
        <w:rPr>
          <w:rFonts w:ascii="Arial" w:eastAsia="Times New Roman" w:hAnsi="Arial" w:cs="Arial"/>
        </w:rPr>
        <w:lastRenderedPageBreak/>
        <w:t xml:space="preserve">Developing Suitable Managerial Styles 2) Developing Positive Attitude 3) Developing Harmonious Relations 4) Ensuring </w:t>
      </w:r>
      <w:proofErr w:type="spellStart"/>
      <w:r w:rsidRPr="007F1D19">
        <w:rPr>
          <w:rFonts w:ascii="Arial" w:eastAsia="Times New Roman" w:hAnsi="Arial" w:cs="Arial"/>
        </w:rPr>
        <w:t>Organisational</w:t>
      </w:r>
      <w:proofErr w:type="spellEnd"/>
      <w:r w:rsidRPr="007F1D19">
        <w:rPr>
          <w:rFonts w:ascii="Arial" w:eastAsia="Times New Roman" w:hAnsi="Arial" w:cs="Arial"/>
        </w:rPr>
        <w:t xml:space="preserve"> Development </w:t>
      </w:r>
      <w:r>
        <w:rPr>
          <w:rFonts w:ascii="Arial" w:eastAsia="Times New Roman" w:hAnsi="Arial" w:cs="Arial"/>
        </w:rPr>
        <w:t xml:space="preserve">5) </w:t>
      </w:r>
      <w:r w:rsidRPr="007F1D19">
        <w:rPr>
          <w:rFonts w:ascii="Arial" w:eastAsia="Times New Roman" w:hAnsi="Arial" w:cs="Arial"/>
        </w:rPr>
        <w:t xml:space="preserve">Implementing Changes Easily Transactional Analysis &amp; </w:t>
      </w:r>
      <w:proofErr w:type="spellStart"/>
      <w:r w:rsidRPr="007F1D19">
        <w:rPr>
          <w:rFonts w:ascii="Arial" w:eastAsia="Times New Roman" w:hAnsi="Arial" w:cs="Arial"/>
        </w:rPr>
        <w:t>Johari</w:t>
      </w:r>
      <w:proofErr w:type="spellEnd"/>
      <w:r w:rsidRPr="007F1D19">
        <w:rPr>
          <w:rFonts w:ascii="Arial" w:eastAsia="Times New Roman" w:hAnsi="Arial" w:cs="Arial"/>
        </w:rPr>
        <w:t xml:space="preserve"> Window</w:t>
      </w:r>
    </w:p>
    <w:p w:rsidR="00701976" w:rsidRDefault="00F039D3" w:rsidP="00701976">
      <w:pPr>
        <w:numPr>
          <w:ilvl w:val="0"/>
          <w:numId w:val="1"/>
        </w:num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Art Based Therapies and its effects in the process of healing</w:t>
      </w:r>
      <w:r w:rsidR="00701976">
        <w:rPr>
          <w:rFonts w:ascii="Arial" w:eastAsia="Times New Roman" w:hAnsi="Arial" w:cs="Arial"/>
        </w:rPr>
        <w:t>.</w:t>
      </w:r>
      <w:r w:rsidR="00915746">
        <w:rPr>
          <w:rFonts w:ascii="Arial" w:eastAsia="Times New Roman" w:hAnsi="Arial" w:cs="Arial"/>
        </w:rPr>
        <w:t xml:space="preserve"> Each point carries 2 marks</w:t>
      </w:r>
    </w:p>
    <w:p w:rsidR="00915746" w:rsidRPr="00915746" w:rsidRDefault="00915746" w:rsidP="00915746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</w:rPr>
      </w:pPr>
      <w:r w:rsidRPr="00915746">
        <w:rPr>
          <w:rFonts w:ascii="Arial" w:eastAsia="Times New Roman" w:hAnsi="Arial" w:cs="Arial"/>
        </w:rPr>
        <w:t>To gather information quickly and efficiently</w:t>
      </w:r>
    </w:p>
    <w:p w:rsidR="00915746" w:rsidRDefault="00915746" w:rsidP="00915746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</w:rPr>
      </w:pPr>
      <w:r w:rsidRPr="00915746">
        <w:rPr>
          <w:rFonts w:ascii="Arial" w:eastAsia="Times New Roman" w:hAnsi="Arial" w:cs="Arial"/>
        </w:rPr>
        <w:t>To translate imagery into understandable terms</w:t>
      </w:r>
    </w:p>
    <w:p w:rsidR="00915746" w:rsidRDefault="00915746" w:rsidP="00915746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</w:rPr>
      </w:pPr>
      <w:r w:rsidRPr="00915746">
        <w:rPr>
          <w:rFonts w:ascii="Arial" w:eastAsia="Times New Roman" w:hAnsi="Arial" w:cs="Arial"/>
        </w:rPr>
        <w:t>To determine level of care needed</w:t>
      </w:r>
    </w:p>
    <w:p w:rsidR="00915746" w:rsidRDefault="00915746" w:rsidP="00915746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</w:rPr>
      </w:pPr>
      <w:r w:rsidRPr="00915746">
        <w:rPr>
          <w:rFonts w:ascii="Arial" w:eastAsia="Times New Roman" w:hAnsi="Arial" w:cs="Arial"/>
        </w:rPr>
        <w:t>To integrate information with treatment team</w:t>
      </w:r>
    </w:p>
    <w:p w:rsidR="00915746" w:rsidRPr="00915746" w:rsidRDefault="00915746" w:rsidP="00915746">
      <w:pPr>
        <w:pStyle w:val="ListParagraph"/>
        <w:numPr>
          <w:ilvl w:val="1"/>
          <w:numId w:val="1"/>
        </w:numPr>
        <w:jc w:val="both"/>
        <w:rPr>
          <w:rFonts w:ascii="Arial" w:eastAsia="Times New Roman" w:hAnsi="Arial" w:cs="Arial"/>
        </w:rPr>
      </w:pPr>
      <w:r w:rsidRPr="00915746">
        <w:rPr>
          <w:rFonts w:ascii="Arial" w:eastAsia="Times New Roman" w:hAnsi="Arial" w:cs="Arial"/>
        </w:rPr>
        <w:t>To adapt principles of art therapy to current health care economy</w:t>
      </w:r>
    </w:p>
    <w:p w:rsidR="00915746" w:rsidRDefault="00915746" w:rsidP="00915746">
      <w:pPr>
        <w:ind w:left="720"/>
        <w:jc w:val="both"/>
        <w:rPr>
          <w:rFonts w:ascii="Arial" w:eastAsia="Times New Roman" w:hAnsi="Arial" w:cs="Arial"/>
        </w:rPr>
      </w:pPr>
    </w:p>
    <w:p w:rsidR="00701976" w:rsidRDefault="00701976" w:rsidP="00701976">
      <w:pPr>
        <w:spacing w:after="0" w:line="360" w:lineRule="auto"/>
        <w:ind w:left="720"/>
        <w:jc w:val="both"/>
        <w:rPr>
          <w:rFonts w:ascii="Arial" w:hAnsi="Arial" w:cs="Arial"/>
        </w:rPr>
      </w:pPr>
    </w:p>
    <w:p w:rsidR="00701976" w:rsidRDefault="00701976" w:rsidP="007019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SECTION B</w:t>
      </w:r>
    </w:p>
    <w:p w:rsidR="00701976" w:rsidRDefault="00281D20" w:rsidP="00701976">
      <w:pPr>
        <w:numPr>
          <w:ilvl w:val="0"/>
          <w:numId w:val="1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>
        <w:rPr>
          <w:rFonts w:ascii="Arial" w:hAnsi="Arial" w:cs="Arial"/>
        </w:rPr>
        <w:t>Historical</w:t>
      </w:r>
      <w:r w:rsidR="006919EF">
        <w:rPr>
          <w:rFonts w:ascii="Arial" w:hAnsi="Arial" w:cs="Arial"/>
        </w:rPr>
        <w:t xml:space="preserve"> development of Psychiatric Social Work in USA and India</w:t>
      </w:r>
      <w:r w:rsidR="00701976">
        <w:rPr>
          <w:rFonts w:ascii="Arial" w:hAnsi="Arial" w:cs="Arial"/>
        </w:rPr>
        <w:t>.</w:t>
      </w:r>
    </w:p>
    <w:p w:rsidR="0018283F" w:rsidRDefault="0018283F" w:rsidP="0018283F">
      <w:pPr>
        <w:autoSpaceDE w:val="0"/>
        <w:autoSpaceDN w:val="0"/>
        <w:adjustRightInd w:val="0"/>
        <w:spacing w:before="20" w:afterLines="20" w:after="48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US</w:t>
      </w:r>
      <w:r w:rsidR="00C7755F">
        <w:rPr>
          <w:rFonts w:ascii="Arial" w:hAnsi="Arial" w:cs="Arial"/>
        </w:rPr>
        <w:t xml:space="preserve"> – It carries 2 marks each</w:t>
      </w:r>
    </w:p>
    <w:p w:rsidR="00281D20" w:rsidRPr="00281D20" w:rsidRDefault="00281D20" w:rsidP="00281D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281D20">
        <w:rPr>
          <w:rFonts w:ascii="Arial" w:hAnsi="Arial" w:cs="Arial"/>
        </w:rPr>
        <w:t>Alms-house</w:t>
      </w:r>
    </w:p>
    <w:p w:rsidR="00281D20" w:rsidRDefault="00281D20" w:rsidP="00281D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281D20">
        <w:rPr>
          <w:rFonts w:ascii="Arial" w:hAnsi="Arial" w:cs="Arial"/>
        </w:rPr>
        <w:t>Poor Relief</w:t>
      </w:r>
    </w:p>
    <w:p w:rsidR="00281D20" w:rsidRDefault="00281D20" w:rsidP="00281D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281D20">
        <w:rPr>
          <w:rFonts w:ascii="Arial" w:hAnsi="Arial" w:cs="Arial"/>
        </w:rPr>
        <w:t>Private Charities</w:t>
      </w:r>
    </w:p>
    <w:p w:rsidR="00281D20" w:rsidRDefault="00281D20" w:rsidP="00281D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281D20">
        <w:rPr>
          <w:rFonts w:ascii="Arial" w:hAnsi="Arial" w:cs="Arial"/>
        </w:rPr>
        <w:t>Birth of COS in United States of America</w:t>
      </w:r>
    </w:p>
    <w:p w:rsidR="00281D20" w:rsidRDefault="00281D20" w:rsidP="00281D20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281D20">
        <w:rPr>
          <w:rFonts w:ascii="Arial" w:hAnsi="Arial" w:cs="Arial"/>
        </w:rPr>
        <w:t>Settlement House Movement</w:t>
      </w:r>
      <w:r w:rsidR="0018283F">
        <w:rPr>
          <w:rFonts w:ascii="Arial" w:hAnsi="Arial" w:cs="Arial"/>
        </w:rPr>
        <w:t xml:space="preserve"> and Promotion of Social Work Education</w:t>
      </w:r>
    </w:p>
    <w:p w:rsidR="0018283F" w:rsidRDefault="0018283F" w:rsidP="0018283F">
      <w:pPr>
        <w:pStyle w:val="ListParagraph"/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>
        <w:rPr>
          <w:rFonts w:ascii="Arial" w:hAnsi="Arial" w:cs="Arial"/>
        </w:rPr>
        <w:t>India</w:t>
      </w:r>
      <w:r w:rsidR="00C7755F">
        <w:rPr>
          <w:rFonts w:ascii="Arial" w:hAnsi="Arial" w:cs="Arial"/>
        </w:rPr>
        <w:t xml:space="preserve"> - It carries 2 marks each</w:t>
      </w:r>
    </w:p>
    <w:p w:rsidR="0018283F" w:rsidRDefault="0018283F" w:rsidP="001828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>
        <w:rPr>
          <w:rFonts w:ascii="Arial" w:hAnsi="Arial" w:cs="Arial"/>
        </w:rPr>
        <w:t>Social Welfare in t</w:t>
      </w:r>
      <w:r w:rsidRPr="0018283F">
        <w:rPr>
          <w:rFonts w:ascii="Arial" w:hAnsi="Arial" w:cs="Arial"/>
        </w:rPr>
        <w:t>he Ancient And Medieval Period</w:t>
      </w:r>
    </w:p>
    <w:p w:rsidR="0018283F" w:rsidRDefault="0018283F" w:rsidP="001828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18283F">
        <w:rPr>
          <w:rFonts w:ascii="Arial" w:hAnsi="Arial" w:cs="Arial"/>
        </w:rPr>
        <w:t>Social Work during The British Period</w:t>
      </w:r>
    </w:p>
    <w:p w:rsidR="0018283F" w:rsidRDefault="0018283F" w:rsidP="001828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18283F">
        <w:rPr>
          <w:rFonts w:ascii="Arial" w:hAnsi="Arial" w:cs="Arial"/>
        </w:rPr>
        <w:t>Social Reforms 1780 To 1880</w:t>
      </w:r>
    </w:p>
    <w:p w:rsidR="0018283F" w:rsidRDefault="0018283F" w:rsidP="001828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18283F">
        <w:rPr>
          <w:rFonts w:ascii="Arial" w:hAnsi="Arial" w:cs="Arial"/>
        </w:rPr>
        <w:t>Social Service Organizations (1880-1900)</w:t>
      </w:r>
    </w:p>
    <w:p w:rsidR="0018283F" w:rsidRPr="0018283F" w:rsidRDefault="0018283F" w:rsidP="0018283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  <w:r w:rsidRPr="0018283F">
        <w:rPr>
          <w:rFonts w:ascii="Arial" w:hAnsi="Arial" w:cs="Arial"/>
        </w:rPr>
        <w:t>Growth of Professional Social Work Education In India</w:t>
      </w:r>
    </w:p>
    <w:p w:rsidR="0018283F" w:rsidRPr="00281D20" w:rsidRDefault="0018283F" w:rsidP="0018283F">
      <w:pPr>
        <w:pStyle w:val="ListParagraph"/>
        <w:autoSpaceDE w:val="0"/>
        <w:autoSpaceDN w:val="0"/>
        <w:adjustRightInd w:val="0"/>
        <w:spacing w:before="20" w:afterLines="20" w:after="48" w:line="360" w:lineRule="auto"/>
        <w:rPr>
          <w:rFonts w:ascii="Arial" w:hAnsi="Arial" w:cs="Arial"/>
        </w:rPr>
      </w:pPr>
    </w:p>
    <w:p w:rsidR="00701976" w:rsidRDefault="00D56ED7" w:rsidP="00701976">
      <w:pPr>
        <w:numPr>
          <w:ilvl w:val="0"/>
          <w:numId w:val="1"/>
        </w:numPr>
        <w:autoSpaceDE w:val="0"/>
        <w:autoSpaceDN w:val="0"/>
        <w:adjustRightInd w:val="0"/>
        <w:spacing w:before="20" w:afterLines="20" w:after="48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1619A">
        <w:rPr>
          <w:rFonts w:ascii="Arial" w:hAnsi="Arial" w:cs="Arial"/>
        </w:rPr>
        <w:t>pplication of CBT in clinical setting</w:t>
      </w:r>
      <w:r w:rsidR="00701976">
        <w:rPr>
          <w:rFonts w:ascii="Arial" w:hAnsi="Arial" w:cs="Arial"/>
        </w:rPr>
        <w:t>.</w:t>
      </w:r>
      <w:r w:rsidR="003B3073">
        <w:rPr>
          <w:rFonts w:ascii="Arial" w:hAnsi="Arial" w:cs="Arial"/>
        </w:rPr>
        <w:t xml:space="preserve"> Each point carries 4</w:t>
      </w:r>
      <w:r w:rsidR="00BE171F">
        <w:rPr>
          <w:rFonts w:ascii="Arial" w:hAnsi="Arial" w:cs="Arial"/>
        </w:rPr>
        <w:t xml:space="preserve"> marks</w:t>
      </w:r>
    </w:p>
    <w:p w:rsidR="00454049" w:rsidRDefault="00454049" w:rsidP="004540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jc w:val="both"/>
        <w:rPr>
          <w:rFonts w:ascii="Arial" w:hAnsi="Arial" w:cs="Arial"/>
        </w:rPr>
      </w:pPr>
      <w:r w:rsidRPr="00454049">
        <w:rPr>
          <w:rFonts w:ascii="Arial" w:hAnsi="Arial" w:cs="Arial"/>
        </w:rPr>
        <w:t>Identify troubl</w:t>
      </w:r>
      <w:r>
        <w:rPr>
          <w:rFonts w:ascii="Arial" w:hAnsi="Arial" w:cs="Arial"/>
        </w:rPr>
        <w:t>ing situations or conditions in</w:t>
      </w:r>
      <w:r w:rsidRPr="00454049">
        <w:rPr>
          <w:rFonts w:ascii="Arial" w:hAnsi="Arial" w:cs="Arial"/>
        </w:rPr>
        <w:t xml:space="preserve"> life</w:t>
      </w:r>
    </w:p>
    <w:p w:rsidR="00454049" w:rsidRDefault="00454049" w:rsidP="004540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jc w:val="both"/>
        <w:rPr>
          <w:rFonts w:ascii="Arial" w:hAnsi="Arial" w:cs="Arial"/>
        </w:rPr>
      </w:pPr>
      <w:r w:rsidRPr="00454049">
        <w:rPr>
          <w:rFonts w:ascii="Arial" w:hAnsi="Arial" w:cs="Arial"/>
        </w:rPr>
        <w:t>Become aware of  thoughts, emotions and beliefs about these problems</w:t>
      </w:r>
    </w:p>
    <w:p w:rsidR="00454049" w:rsidRDefault="00454049" w:rsidP="004540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jc w:val="both"/>
        <w:rPr>
          <w:rFonts w:ascii="Arial" w:hAnsi="Arial" w:cs="Arial"/>
        </w:rPr>
      </w:pPr>
      <w:r w:rsidRPr="00454049">
        <w:rPr>
          <w:rFonts w:ascii="Arial" w:hAnsi="Arial" w:cs="Arial"/>
        </w:rPr>
        <w:t>Identify negative or inaccurate thinking.</w:t>
      </w:r>
    </w:p>
    <w:p w:rsidR="00454049" w:rsidRDefault="00454049" w:rsidP="004540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jc w:val="both"/>
        <w:rPr>
          <w:rFonts w:ascii="Arial" w:hAnsi="Arial" w:cs="Arial"/>
        </w:rPr>
      </w:pPr>
      <w:r w:rsidRPr="00454049">
        <w:rPr>
          <w:rFonts w:ascii="Arial" w:hAnsi="Arial" w:cs="Arial"/>
        </w:rPr>
        <w:t>Reshape negative or inaccurate thinking</w:t>
      </w:r>
    </w:p>
    <w:p w:rsidR="00454049" w:rsidRPr="00454049" w:rsidRDefault="00454049" w:rsidP="00454049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before="20" w:afterLines="20" w:after="48" w:line="360" w:lineRule="auto"/>
        <w:jc w:val="both"/>
        <w:rPr>
          <w:rFonts w:ascii="Arial" w:hAnsi="Arial" w:cs="Arial"/>
        </w:rPr>
      </w:pPr>
      <w:r w:rsidRPr="00454049">
        <w:rPr>
          <w:rFonts w:ascii="Arial" w:hAnsi="Arial" w:cs="Arial"/>
        </w:rPr>
        <w:t>Approach therapy as a partnership</w:t>
      </w:r>
    </w:p>
    <w:p w:rsidR="00701976" w:rsidRDefault="00701976" w:rsidP="00701976">
      <w:pPr>
        <w:autoSpaceDE w:val="0"/>
        <w:autoSpaceDN w:val="0"/>
        <w:adjustRightInd w:val="0"/>
        <w:spacing w:before="20" w:afterLines="20" w:after="48" w:line="360" w:lineRule="auto"/>
        <w:ind w:left="720"/>
        <w:jc w:val="both"/>
        <w:rPr>
          <w:rFonts w:ascii="Arial" w:hAnsi="Arial" w:cs="Arial"/>
        </w:rPr>
      </w:pPr>
    </w:p>
    <w:p w:rsidR="00701976" w:rsidRDefault="00701976" w:rsidP="00701976">
      <w:pPr>
        <w:rPr>
          <w:rFonts w:ascii="Arial" w:hAnsi="Arial" w:cs="Arial"/>
        </w:rPr>
      </w:pPr>
    </w:p>
    <w:p w:rsidR="00701976" w:rsidRDefault="00701976" w:rsidP="00701976">
      <w:pPr>
        <w:rPr>
          <w:rFonts w:ascii="Arial" w:hAnsi="Arial" w:cs="Arial"/>
        </w:rPr>
      </w:pPr>
    </w:p>
    <w:p w:rsidR="00701976" w:rsidRDefault="00701976" w:rsidP="00701976">
      <w:pPr>
        <w:rPr>
          <w:rFonts w:ascii="Arial" w:hAnsi="Arial" w:cs="Arial"/>
        </w:rPr>
      </w:pPr>
    </w:p>
    <w:p w:rsidR="00AA1172" w:rsidRDefault="00AA1172"/>
    <w:sectPr w:rsidR="00AA1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4289"/>
    <w:multiLevelType w:val="hybridMultilevel"/>
    <w:tmpl w:val="5C908324"/>
    <w:lvl w:ilvl="0" w:tplc="38B26C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66E9"/>
    <w:multiLevelType w:val="hybridMultilevel"/>
    <w:tmpl w:val="87DEB33C"/>
    <w:lvl w:ilvl="0" w:tplc="79089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3C"/>
    <w:rsid w:val="00095948"/>
    <w:rsid w:val="00180CA3"/>
    <w:rsid w:val="0018283F"/>
    <w:rsid w:val="002644E5"/>
    <w:rsid w:val="00281D20"/>
    <w:rsid w:val="00332360"/>
    <w:rsid w:val="003366FB"/>
    <w:rsid w:val="003B3073"/>
    <w:rsid w:val="004246D0"/>
    <w:rsid w:val="00454049"/>
    <w:rsid w:val="00552CFA"/>
    <w:rsid w:val="00561428"/>
    <w:rsid w:val="0062323C"/>
    <w:rsid w:val="00626ACD"/>
    <w:rsid w:val="006919EF"/>
    <w:rsid w:val="00701976"/>
    <w:rsid w:val="0071619A"/>
    <w:rsid w:val="00740E9A"/>
    <w:rsid w:val="007F1D19"/>
    <w:rsid w:val="008C3F2A"/>
    <w:rsid w:val="00915746"/>
    <w:rsid w:val="0096541D"/>
    <w:rsid w:val="00A37340"/>
    <w:rsid w:val="00AA1172"/>
    <w:rsid w:val="00BE171F"/>
    <w:rsid w:val="00C7755F"/>
    <w:rsid w:val="00D56ED7"/>
    <w:rsid w:val="00EC3CBF"/>
    <w:rsid w:val="00EF5957"/>
    <w:rsid w:val="00F039D3"/>
    <w:rsid w:val="00F2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66BF6B-5809-4A5F-B439-B0B6C966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3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LIBDL-14</cp:lastModifiedBy>
  <cp:revision>31</cp:revision>
  <dcterms:created xsi:type="dcterms:W3CDTF">2020-02-04T04:53:00Z</dcterms:created>
  <dcterms:modified xsi:type="dcterms:W3CDTF">2022-05-12T07:26:00Z</dcterms:modified>
</cp:coreProperties>
</file>