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5D" w:rsidRPr="00C507C2" w:rsidRDefault="0087555D" w:rsidP="0087555D">
      <w:pPr>
        <w:rPr>
          <w:rFonts w:ascii="Arial" w:hAnsi="Arial" w:cs="Arial"/>
        </w:rPr>
      </w:pPr>
      <w:r w:rsidRPr="00C507C2">
        <w:rPr>
          <w:rFonts w:ascii="Arial" w:hAnsi="Arial" w:cs="Arial"/>
          <w:noProof/>
          <w:lang w:bidi="hi-IN"/>
        </w:rPr>
        <w:drawing>
          <wp:inline distT="0" distB="0" distL="0" distR="0">
            <wp:extent cx="842090" cy="7913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90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C507C2">
        <w:rPr>
          <w:rFonts w:ascii="Arial" w:hAnsi="Arial" w:cs="Arial"/>
        </w:rPr>
        <w:tab/>
      </w:r>
      <w:r w:rsidRPr="00C507C2">
        <w:rPr>
          <w:rFonts w:ascii="Arial" w:hAnsi="Arial" w:cs="Arial"/>
        </w:rPr>
        <w:tab/>
      </w:r>
      <w:r w:rsidRPr="00C507C2">
        <w:rPr>
          <w:rFonts w:ascii="Arial" w:hAnsi="Arial" w:cs="Arial"/>
        </w:rPr>
        <w:tab/>
      </w:r>
      <w:r w:rsidRPr="00C507C2">
        <w:rPr>
          <w:rFonts w:ascii="Arial" w:hAnsi="Arial" w:cs="Arial"/>
        </w:rPr>
        <w:tab/>
      </w:r>
      <w:r w:rsidRPr="00C507C2">
        <w:rPr>
          <w:rFonts w:ascii="Arial" w:hAnsi="Arial" w:cs="Arial"/>
        </w:rPr>
        <w:tab/>
      </w:r>
      <w:r w:rsidRPr="00C507C2">
        <w:rPr>
          <w:rFonts w:ascii="Arial" w:hAnsi="Arial" w:cs="Arial"/>
        </w:rPr>
        <w:tab/>
      </w:r>
      <w:r w:rsidRPr="00C507C2">
        <w:rPr>
          <w:rFonts w:ascii="Arial" w:hAnsi="Arial" w:cs="Arial"/>
        </w:rPr>
        <w:tab/>
      </w:r>
      <w:r w:rsidRPr="00C507C2">
        <w:rPr>
          <w:rFonts w:ascii="Arial" w:hAnsi="Arial" w:cs="Arial"/>
          <w:noProof/>
          <w:lang w:bidi="hi-IN"/>
        </w:rPr>
        <w:drawing>
          <wp:inline distT="0" distB="0" distL="0" distR="0">
            <wp:extent cx="1898430" cy="685799"/>
            <wp:effectExtent l="19050" t="0" r="657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8430" cy="685799"/>
                      <a:chOff x="0" y="0"/>
                      <a:chExt cx="1898430" cy="685799"/>
                    </a:xfrm>
                  </a:grpSpPr>
                  <a:sp>
                    <a:nvSpPr>
                      <a:cNvPr id="4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8430" cy="6857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 XX/04/2020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555D" w:rsidRPr="00C507C2" w:rsidRDefault="0087555D" w:rsidP="008755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ST. JOSEPH’S COLLEGE (AUTONOMOUS), BANGALORE-27</w:t>
      </w:r>
    </w:p>
    <w:p w:rsidR="0087555D" w:rsidRPr="00C507C2" w:rsidRDefault="00EB6B0B" w:rsidP="008755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>BBA</w:t>
      </w:r>
      <w:r w:rsidR="0087555D"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II SEMESTER</w:t>
      </w:r>
    </w:p>
    <w:p w:rsidR="0087555D" w:rsidRPr="00C507C2" w:rsidRDefault="0087555D" w:rsidP="008755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>SEMESTER EXAMINATION: APRIL 2020</w:t>
      </w:r>
    </w:p>
    <w:p w:rsidR="0087555D" w:rsidRPr="00C507C2" w:rsidRDefault="0087555D" w:rsidP="008755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</w:t>
      </w:r>
      <w:r w:rsidR="00EB6B0B" w:rsidRPr="00C507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</w:t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A- 2</w:t>
      </w:r>
      <w:r w:rsidR="00EB6B0B" w:rsidRPr="00C507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1</w:t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19 – </w:t>
      </w:r>
      <w:r w:rsidR="00B23FDD" w:rsidRPr="00C507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CORPORATE ACCOUNTING</w:t>
      </w:r>
    </w:p>
    <w:p w:rsidR="0087555D" w:rsidRPr="00C507C2" w:rsidRDefault="0087555D" w:rsidP="0087555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 – 2 ½ hrs</w:t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Max Marks – 70</w:t>
      </w:r>
    </w:p>
    <w:p w:rsidR="0087555D" w:rsidRPr="00C507C2" w:rsidRDefault="0087555D" w:rsidP="008755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This paper contains </w:t>
      </w:r>
      <w:r w:rsidR="0081505F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C507C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printed pages and four parts</w:t>
      </w:r>
    </w:p>
    <w:p w:rsidR="0087555D" w:rsidRPr="00C507C2" w:rsidRDefault="0087555D" w:rsidP="008755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7555D" w:rsidRPr="00C507C2" w:rsidRDefault="0087555D" w:rsidP="0087555D">
      <w:pPr>
        <w:jc w:val="center"/>
        <w:rPr>
          <w:rFonts w:ascii="Arial" w:hAnsi="Arial" w:cs="Arial"/>
          <w:b/>
          <w:sz w:val="24"/>
          <w:szCs w:val="24"/>
        </w:rPr>
      </w:pPr>
      <w:r w:rsidRPr="00C507C2">
        <w:rPr>
          <w:rFonts w:ascii="Arial" w:hAnsi="Arial" w:cs="Arial"/>
          <w:b/>
          <w:sz w:val="24"/>
          <w:szCs w:val="24"/>
        </w:rPr>
        <w:t>SECTION A</w:t>
      </w:r>
    </w:p>
    <w:p w:rsidR="00EB6B0B" w:rsidRPr="00C507C2" w:rsidRDefault="0087555D" w:rsidP="0087555D">
      <w:pPr>
        <w:pStyle w:val="ListParagraph"/>
        <w:ind w:left="0"/>
        <w:jc w:val="both"/>
        <w:rPr>
          <w:rFonts w:ascii="Arial" w:hAnsi="Arial" w:cs="Arial"/>
          <w:b/>
        </w:rPr>
      </w:pPr>
      <w:r w:rsidRPr="00C507C2">
        <w:rPr>
          <w:rFonts w:ascii="Arial" w:hAnsi="Arial" w:cs="Arial"/>
          <w:b/>
        </w:rPr>
        <w:t xml:space="preserve">Answer any FIVE of the following questions. Each question carries two marks. </w:t>
      </w:r>
    </w:p>
    <w:p w:rsidR="0087555D" w:rsidRPr="00C507C2" w:rsidRDefault="00EB6B0B" w:rsidP="00EB6B0B">
      <w:pPr>
        <w:pStyle w:val="ListParagraph"/>
        <w:ind w:left="7200" w:firstLine="720"/>
        <w:jc w:val="both"/>
        <w:rPr>
          <w:rFonts w:ascii="Arial" w:hAnsi="Arial" w:cs="Arial"/>
          <w:b/>
        </w:rPr>
      </w:pPr>
      <w:r w:rsidRPr="00C507C2">
        <w:rPr>
          <w:rFonts w:ascii="Arial" w:hAnsi="Arial" w:cs="Arial"/>
          <w:b/>
        </w:rPr>
        <w:t xml:space="preserve">   </w:t>
      </w:r>
      <w:r w:rsidR="0087555D" w:rsidRPr="00C507C2">
        <w:rPr>
          <w:rFonts w:ascii="Arial" w:hAnsi="Arial" w:cs="Arial"/>
          <w:b/>
        </w:rPr>
        <w:t>(</w:t>
      </w:r>
      <w:r w:rsidRPr="00C507C2">
        <w:rPr>
          <w:rFonts w:ascii="Arial" w:hAnsi="Arial" w:cs="Arial"/>
          <w:b/>
        </w:rPr>
        <w:t>5</w:t>
      </w:r>
      <w:r w:rsidR="0087555D" w:rsidRPr="00C507C2">
        <w:rPr>
          <w:rFonts w:ascii="Arial" w:hAnsi="Arial" w:cs="Arial"/>
          <w:b/>
        </w:rPr>
        <w:t>x2=</w:t>
      </w:r>
      <w:r w:rsidRPr="00C507C2">
        <w:rPr>
          <w:rFonts w:ascii="Arial" w:hAnsi="Arial" w:cs="Arial"/>
          <w:b/>
        </w:rPr>
        <w:t>1</w:t>
      </w:r>
      <w:r w:rsidR="0087555D" w:rsidRPr="00C507C2">
        <w:rPr>
          <w:rFonts w:ascii="Arial" w:hAnsi="Arial" w:cs="Arial"/>
          <w:b/>
        </w:rPr>
        <w:t>0)</w:t>
      </w:r>
    </w:p>
    <w:p w:rsidR="00A700D8" w:rsidRPr="00C507C2" w:rsidRDefault="00F774D2" w:rsidP="00EB6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What is meant by Proposed Dividend?</w:t>
      </w:r>
    </w:p>
    <w:p w:rsidR="00F774D2" w:rsidRPr="00C507C2" w:rsidRDefault="00AC2BB1" w:rsidP="00EB6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Define</w:t>
      </w:r>
      <w:r w:rsidR="00F774D2" w:rsidRPr="00C507C2">
        <w:rPr>
          <w:rFonts w:ascii="Arial" w:hAnsi="Arial" w:cs="Arial"/>
          <w:sz w:val="22"/>
          <w:szCs w:val="22"/>
        </w:rPr>
        <w:t xml:space="preserve"> Goodwill.</w:t>
      </w:r>
    </w:p>
    <w:p w:rsidR="00F774D2" w:rsidRPr="00C507C2" w:rsidRDefault="00F774D2" w:rsidP="00EB6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List out any two objectives of Internal Reconstruction.</w:t>
      </w:r>
    </w:p>
    <w:p w:rsidR="00F774D2" w:rsidRPr="00C507C2" w:rsidRDefault="00AC2BB1" w:rsidP="00EB6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What are the different types of Liquidation?</w:t>
      </w:r>
      <w:r w:rsidR="00F774D2" w:rsidRPr="00C507C2">
        <w:rPr>
          <w:rFonts w:ascii="Arial" w:hAnsi="Arial" w:cs="Arial"/>
          <w:sz w:val="22"/>
          <w:szCs w:val="22"/>
        </w:rPr>
        <w:t xml:space="preserve"> </w:t>
      </w:r>
    </w:p>
    <w:p w:rsidR="00573C03" w:rsidRPr="00C507C2" w:rsidRDefault="00573C03" w:rsidP="00EB6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 xml:space="preserve">What is </w:t>
      </w:r>
      <w:r w:rsidR="00B23FDD" w:rsidRPr="00C507C2">
        <w:rPr>
          <w:rFonts w:ascii="Arial" w:hAnsi="Arial" w:cs="Arial"/>
          <w:sz w:val="22"/>
          <w:szCs w:val="22"/>
        </w:rPr>
        <w:t>meant by purchase consideration</w:t>
      </w:r>
      <w:r w:rsidRPr="00C507C2">
        <w:rPr>
          <w:rFonts w:ascii="Arial" w:hAnsi="Arial" w:cs="Arial"/>
          <w:sz w:val="22"/>
          <w:szCs w:val="22"/>
        </w:rPr>
        <w:t>?</w:t>
      </w:r>
    </w:p>
    <w:p w:rsidR="00BC7966" w:rsidRPr="00C507C2" w:rsidRDefault="00C97DA1" w:rsidP="00EB6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What is meant by interest on debentures? Show its treatment in the Financial Statements of the company as per Schedule III of Companies Act 2013.</w:t>
      </w:r>
    </w:p>
    <w:p w:rsidR="0087555D" w:rsidRPr="00C507C2" w:rsidRDefault="0087555D" w:rsidP="0087555D">
      <w:pPr>
        <w:jc w:val="center"/>
        <w:rPr>
          <w:rFonts w:ascii="Arial" w:hAnsi="Arial" w:cs="Arial"/>
          <w:b/>
          <w:sz w:val="24"/>
          <w:szCs w:val="24"/>
        </w:rPr>
      </w:pPr>
      <w:r w:rsidRPr="00C507C2">
        <w:rPr>
          <w:rFonts w:ascii="Arial" w:hAnsi="Arial" w:cs="Arial"/>
          <w:b/>
          <w:sz w:val="24"/>
          <w:szCs w:val="24"/>
        </w:rPr>
        <w:t>SECTION B</w:t>
      </w:r>
    </w:p>
    <w:p w:rsidR="00EB6B0B" w:rsidRPr="00C507C2" w:rsidRDefault="0087555D" w:rsidP="0087555D">
      <w:pPr>
        <w:pStyle w:val="ListParagraph"/>
        <w:ind w:left="0"/>
        <w:jc w:val="both"/>
        <w:rPr>
          <w:rFonts w:ascii="Arial" w:hAnsi="Arial" w:cs="Arial"/>
          <w:b/>
        </w:rPr>
      </w:pPr>
      <w:r w:rsidRPr="00C507C2">
        <w:rPr>
          <w:rFonts w:ascii="Arial" w:hAnsi="Arial" w:cs="Arial"/>
          <w:b/>
        </w:rPr>
        <w:t xml:space="preserve">Answer any THREE of the following questions. Each question carries five marks. </w:t>
      </w:r>
    </w:p>
    <w:p w:rsidR="0087555D" w:rsidRPr="00C507C2" w:rsidRDefault="00EB6B0B" w:rsidP="00EB6B0B">
      <w:pPr>
        <w:pStyle w:val="ListParagraph"/>
        <w:ind w:left="7920"/>
        <w:jc w:val="both"/>
        <w:rPr>
          <w:rFonts w:ascii="Arial" w:hAnsi="Arial" w:cs="Arial"/>
          <w:b/>
        </w:rPr>
      </w:pPr>
      <w:r w:rsidRPr="00C507C2">
        <w:rPr>
          <w:rFonts w:ascii="Arial" w:hAnsi="Arial" w:cs="Arial"/>
          <w:b/>
        </w:rPr>
        <w:t xml:space="preserve">     </w:t>
      </w:r>
      <w:r w:rsidR="0087555D" w:rsidRPr="00C507C2">
        <w:rPr>
          <w:rFonts w:ascii="Arial" w:hAnsi="Arial" w:cs="Arial"/>
          <w:b/>
        </w:rPr>
        <w:t>(3x5=15)</w:t>
      </w:r>
    </w:p>
    <w:p w:rsidR="00C507C2" w:rsidRPr="00C507C2" w:rsidRDefault="00C507C2" w:rsidP="00C507C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507C2">
        <w:rPr>
          <w:rFonts w:ascii="Arial" w:hAnsi="Arial" w:cs="Arial"/>
        </w:rPr>
        <w:t>The balance sheet of a private company stood as follows on 31.12.2018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1980"/>
      </w:tblGrid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Equity and Liabilities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Rs.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Share of Rs. 100 each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19,00,000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Non-Current Liabilities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Debentures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1,00,000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Current Liabilities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Creditors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1,00,000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21,00,000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Assets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Non-Current Assets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Land and Building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1,00,000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 xml:space="preserve">Plant and machinery 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2,60,000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 xml:space="preserve">Furniture 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Intangible Assets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Goodwill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2,00,000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Current Assets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Stock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3,70,000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Debtors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1,80,000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  <w:b/>
                <w:bCs/>
              </w:rPr>
              <w:lastRenderedPageBreak/>
              <w:t>Misc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P&amp;L A/C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9,70,000</w:t>
            </w:r>
          </w:p>
        </w:tc>
      </w:tr>
      <w:tr w:rsidR="00C507C2" w:rsidRPr="00C507C2" w:rsidTr="00C61923">
        <w:tc>
          <w:tcPr>
            <w:tcW w:w="522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80" w:type="dxa"/>
          </w:tcPr>
          <w:p w:rsidR="00C507C2" w:rsidRPr="00C507C2" w:rsidRDefault="00C507C2" w:rsidP="0008711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507C2">
              <w:rPr>
                <w:rFonts w:ascii="Arial" w:hAnsi="Arial" w:cs="Arial"/>
                <w:b/>
                <w:bCs/>
              </w:rPr>
              <w:t>21,00,000</w:t>
            </w:r>
          </w:p>
        </w:tc>
      </w:tr>
    </w:tbl>
    <w:p w:rsidR="00C507C2" w:rsidRPr="00C507C2" w:rsidRDefault="00C507C2" w:rsidP="00C507C2">
      <w:pPr>
        <w:ind w:firstLine="720"/>
        <w:rPr>
          <w:rFonts w:ascii="Arial" w:hAnsi="Arial" w:cs="Arial"/>
        </w:rPr>
      </w:pPr>
      <w:r w:rsidRPr="00C507C2">
        <w:rPr>
          <w:rFonts w:ascii="Arial" w:hAnsi="Arial" w:cs="Arial"/>
        </w:rPr>
        <w:t>The company is reconstructed as follows:</w:t>
      </w:r>
    </w:p>
    <w:p w:rsidR="00C507C2" w:rsidRPr="00C507C2" w:rsidRDefault="00C507C2" w:rsidP="00C507C2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C507C2">
        <w:rPr>
          <w:rFonts w:ascii="Arial" w:hAnsi="Arial" w:cs="Arial"/>
        </w:rPr>
        <w:t>Shares of Rs. 100 are to be reduced to an equal number of fully paid shares of Rs.40 each.</w:t>
      </w:r>
    </w:p>
    <w:p w:rsidR="00C507C2" w:rsidRPr="00C507C2" w:rsidRDefault="00C507C2" w:rsidP="00C507C2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C507C2">
        <w:rPr>
          <w:rFonts w:ascii="Arial" w:hAnsi="Arial" w:cs="Arial"/>
        </w:rPr>
        <w:t>To issue 1,000 new shares of Rs.40 each as fully paid to debentures in full settlement.</w:t>
      </w:r>
    </w:p>
    <w:p w:rsidR="00C507C2" w:rsidRPr="00C507C2" w:rsidRDefault="00C507C2" w:rsidP="00C507C2">
      <w:pPr>
        <w:numPr>
          <w:ilvl w:val="1"/>
          <w:numId w:val="8"/>
        </w:numPr>
        <w:spacing w:after="0" w:line="240" w:lineRule="auto"/>
        <w:rPr>
          <w:rFonts w:ascii="Arial" w:hAnsi="Arial" w:cs="Arial"/>
        </w:rPr>
      </w:pPr>
      <w:r w:rsidRPr="00C507C2">
        <w:rPr>
          <w:rFonts w:ascii="Arial" w:hAnsi="Arial" w:cs="Arial"/>
        </w:rPr>
        <w:t>The amount available is to be utilized in writing off the Goodwill and P&amp;L A/c and Balance in writing off value of machinery.</w:t>
      </w:r>
    </w:p>
    <w:p w:rsidR="00C507C2" w:rsidRPr="00C507C2" w:rsidRDefault="00C507C2" w:rsidP="00C507C2">
      <w:pPr>
        <w:ind w:left="1800"/>
        <w:rPr>
          <w:rFonts w:ascii="Arial" w:hAnsi="Arial" w:cs="Arial"/>
        </w:rPr>
      </w:pPr>
      <w:r w:rsidRPr="00C507C2">
        <w:rPr>
          <w:rFonts w:ascii="Arial" w:hAnsi="Arial" w:cs="Arial"/>
        </w:rPr>
        <w:t>Give the necessary Journal Entries.</w:t>
      </w:r>
    </w:p>
    <w:p w:rsidR="00320EFA" w:rsidRPr="00C507C2" w:rsidRDefault="00320EFA" w:rsidP="00EB6B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IN" w:eastAsia="en-IN"/>
        </w:rPr>
      </w:pPr>
      <w:r w:rsidRPr="00C507C2">
        <w:rPr>
          <w:rFonts w:ascii="Arial" w:hAnsi="Arial" w:cs="Arial"/>
          <w:sz w:val="22"/>
          <w:szCs w:val="22"/>
          <w:shd w:val="clear" w:color="auto" w:fill="FFFFFF"/>
          <w:lang w:val="en-IN" w:eastAsia="en-IN"/>
        </w:rPr>
        <w:t>X Ltd., and Y Ltd., agree to amalgamate and form a new company called XY Ltd.,   The amalgamation agreement provide for purchase consideration of Rs. 1</w:t>
      </w:r>
      <w:proofErr w:type="gramStart"/>
      <w:r w:rsidRPr="00C507C2">
        <w:rPr>
          <w:rFonts w:ascii="Arial" w:hAnsi="Arial" w:cs="Arial"/>
          <w:sz w:val="22"/>
          <w:szCs w:val="22"/>
          <w:shd w:val="clear" w:color="auto" w:fill="FFFFFF"/>
          <w:lang w:val="en-IN" w:eastAsia="en-IN"/>
        </w:rPr>
        <w:t>,50,000</w:t>
      </w:r>
      <w:proofErr w:type="gramEnd"/>
      <w:r w:rsidRPr="00C507C2">
        <w:rPr>
          <w:rFonts w:ascii="Arial" w:hAnsi="Arial" w:cs="Arial"/>
          <w:sz w:val="22"/>
          <w:szCs w:val="22"/>
          <w:shd w:val="clear" w:color="auto" w:fill="FFFFFF"/>
          <w:lang w:val="en-IN" w:eastAsia="en-IN"/>
        </w:rPr>
        <w:t xml:space="preserve"> to X Ltd., and Rs. 2,00,000 to Y Ltd., to be discharged by the issue of 10,000 shares of Rs.10 each to X Ltd., and 15,000 shares of Rs.10 each to Y Ltd., and the balance in cash to X Ltd., and Y Ltd., respectively.  Show the discharge of purchase consideration.</w:t>
      </w:r>
    </w:p>
    <w:p w:rsidR="00AD6855" w:rsidRPr="00870A58" w:rsidRDefault="00AD6855" w:rsidP="00870A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70A58">
        <w:rPr>
          <w:rFonts w:ascii="Arial" w:hAnsi="Arial" w:cs="Arial"/>
        </w:rPr>
        <w:t>Balance sheet of Godwin Ltd., as on 31/12/2004</w:t>
      </w:r>
    </w:p>
    <w:tbl>
      <w:tblPr>
        <w:tblStyle w:val="TableGrid"/>
        <w:tblW w:w="0" w:type="auto"/>
        <w:tblInd w:w="1039" w:type="dxa"/>
        <w:tblLook w:val="04A0"/>
      </w:tblPr>
      <w:tblGrid>
        <w:gridCol w:w="3617"/>
        <w:gridCol w:w="1456"/>
      </w:tblGrid>
      <w:tr w:rsidR="00EF5014" w:rsidRPr="00C507C2" w:rsidTr="00EF5014">
        <w:tc>
          <w:tcPr>
            <w:tcW w:w="3617" w:type="dxa"/>
          </w:tcPr>
          <w:p w:rsidR="00EF5014" w:rsidRPr="00EF5014" w:rsidRDefault="00EF5014" w:rsidP="00332024">
            <w:pPr>
              <w:rPr>
                <w:rFonts w:ascii="Arial" w:hAnsi="Arial" w:cs="Arial"/>
                <w:b/>
                <w:bCs/>
              </w:rPr>
            </w:pPr>
            <w:r w:rsidRPr="00EF5014">
              <w:rPr>
                <w:rFonts w:ascii="Arial" w:hAnsi="Arial" w:cs="Arial"/>
                <w:b/>
                <w:bCs/>
              </w:rPr>
              <w:t>Liabilities</w:t>
            </w:r>
          </w:p>
        </w:tc>
        <w:tc>
          <w:tcPr>
            <w:tcW w:w="1456" w:type="dxa"/>
          </w:tcPr>
          <w:p w:rsidR="00EF5014" w:rsidRPr="00EF5014" w:rsidRDefault="00EF5014" w:rsidP="00332024">
            <w:pPr>
              <w:rPr>
                <w:rFonts w:ascii="Arial" w:hAnsi="Arial" w:cs="Arial"/>
                <w:b/>
                <w:bCs/>
              </w:rPr>
            </w:pPr>
            <w:r w:rsidRPr="00EF5014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EF5014" w:rsidRPr="00C507C2" w:rsidTr="00EF5014">
        <w:trPr>
          <w:trHeight w:val="278"/>
        </w:trPr>
        <w:tc>
          <w:tcPr>
            <w:tcW w:w="3617" w:type="dxa"/>
            <w:vMerge w:val="restart"/>
          </w:tcPr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Share Capital</w:t>
            </w:r>
          </w:p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</w:t>
            </w:r>
            <w:r w:rsidRPr="00C507C2">
              <w:rPr>
                <w:rFonts w:ascii="Arial" w:hAnsi="Arial" w:cs="Arial"/>
              </w:rPr>
              <w:t>000 equity shares of Rs.10 each</w:t>
            </w:r>
          </w:p>
        </w:tc>
        <w:tc>
          <w:tcPr>
            <w:tcW w:w="1456" w:type="dxa"/>
            <w:vMerge w:val="restart"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</w:p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2,00,000</w:t>
            </w:r>
          </w:p>
        </w:tc>
      </w:tr>
      <w:tr w:rsidR="00EF5014" w:rsidRPr="00C507C2" w:rsidTr="00EF5014">
        <w:trPr>
          <w:trHeight w:val="269"/>
        </w:trPr>
        <w:tc>
          <w:tcPr>
            <w:tcW w:w="3617" w:type="dxa"/>
            <w:vMerge/>
          </w:tcPr>
          <w:p w:rsidR="00EF5014" w:rsidRPr="00C507C2" w:rsidRDefault="00EF5014" w:rsidP="00332024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P/L A/c</w:t>
            </w:r>
          </w:p>
        </w:tc>
        <w:tc>
          <w:tcPr>
            <w:tcW w:w="1456" w:type="dxa"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40,000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Depreciation fund:</w:t>
            </w:r>
          </w:p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Buildings</w:t>
            </w:r>
          </w:p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 xml:space="preserve">Plant </w:t>
            </w:r>
          </w:p>
        </w:tc>
        <w:tc>
          <w:tcPr>
            <w:tcW w:w="1456" w:type="dxa"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</w:p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5,000</w:t>
            </w:r>
          </w:p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3,000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Sundry Creditors</w:t>
            </w:r>
          </w:p>
        </w:tc>
        <w:tc>
          <w:tcPr>
            <w:tcW w:w="1456" w:type="dxa"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22,000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Bills payable</w:t>
            </w:r>
          </w:p>
        </w:tc>
        <w:tc>
          <w:tcPr>
            <w:tcW w:w="1456" w:type="dxa"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4,000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332024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Provision for tax</w:t>
            </w:r>
          </w:p>
        </w:tc>
        <w:tc>
          <w:tcPr>
            <w:tcW w:w="1456" w:type="dxa"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6,000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EF5014" w:rsidRDefault="00EF5014" w:rsidP="00332024">
            <w:pPr>
              <w:rPr>
                <w:rFonts w:ascii="Arial" w:hAnsi="Arial" w:cs="Arial"/>
                <w:b/>
                <w:bCs/>
              </w:rPr>
            </w:pPr>
            <w:r w:rsidRPr="00EF501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56" w:type="dxa"/>
          </w:tcPr>
          <w:p w:rsidR="00EF5014" w:rsidRPr="00C507C2" w:rsidRDefault="00EF5014" w:rsidP="00EB6B0B">
            <w:pPr>
              <w:jc w:val="right"/>
              <w:rPr>
                <w:rFonts w:ascii="Arial" w:hAnsi="Arial" w:cs="Arial"/>
                <w:b/>
              </w:rPr>
            </w:pPr>
            <w:r w:rsidRPr="00C507C2">
              <w:rPr>
                <w:rFonts w:ascii="Arial" w:hAnsi="Arial" w:cs="Arial"/>
                <w:b/>
              </w:rPr>
              <w:t>2,80,000</w:t>
            </w:r>
          </w:p>
        </w:tc>
      </w:tr>
      <w:tr w:rsidR="00870A58" w:rsidRPr="00C507C2" w:rsidTr="00EF5014">
        <w:tc>
          <w:tcPr>
            <w:tcW w:w="3617" w:type="dxa"/>
          </w:tcPr>
          <w:p w:rsidR="00870A58" w:rsidRPr="00EF5014" w:rsidRDefault="00870A58" w:rsidP="000B1F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6" w:type="dxa"/>
          </w:tcPr>
          <w:p w:rsidR="00870A58" w:rsidRPr="00EF5014" w:rsidRDefault="00870A58" w:rsidP="000B1F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5014" w:rsidRPr="00C507C2" w:rsidTr="00EF5014">
        <w:tc>
          <w:tcPr>
            <w:tcW w:w="3617" w:type="dxa"/>
          </w:tcPr>
          <w:p w:rsidR="00EF5014" w:rsidRPr="00EF5014" w:rsidRDefault="00EF5014" w:rsidP="000B1FCB">
            <w:pPr>
              <w:rPr>
                <w:rFonts w:ascii="Arial" w:hAnsi="Arial" w:cs="Arial"/>
                <w:b/>
                <w:bCs/>
              </w:rPr>
            </w:pPr>
            <w:r w:rsidRPr="00EF5014">
              <w:rPr>
                <w:rFonts w:ascii="Arial" w:hAnsi="Arial" w:cs="Arial"/>
                <w:b/>
                <w:bCs/>
              </w:rPr>
              <w:t>Assets</w:t>
            </w:r>
          </w:p>
        </w:tc>
        <w:tc>
          <w:tcPr>
            <w:tcW w:w="1456" w:type="dxa"/>
          </w:tcPr>
          <w:p w:rsidR="00EF5014" w:rsidRPr="00EF5014" w:rsidRDefault="00EF5014" w:rsidP="000B1FCB">
            <w:pPr>
              <w:rPr>
                <w:rFonts w:ascii="Arial" w:hAnsi="Arial" w:cs="Arial"/>
                <w:b/>
                <w:bCs/>
              </w:rPr>
            </w:pPr>
            <w:r w:rsidRPr="00EF5014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EF5014" w:rsidRPr="00C507C2" w:rsidTr="00EF5014">
        <w:trPr>
          <w:trHeight w:val="278"/>
        </w:trPr>
        <w:tc>
          <w:tcPr>
            <w:tcW w:w="3617" w:type="dxa"/>
          </w:tcPr>
          <w:p w:rsidR="00EF5014" w:rsidRPr="00C507C2" w:rsidRDefault="00EF5014" w:rsidP="000B1FCB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Goodwill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20,000</w:t>
            </w:r>
          </w:p>
        </w:tc>
      </w:tr>
      <w:tr w:rsidR="00EF5014" w:rsidRPr="00C507C2" w:rsidTr="00EF5014">
        <w:trPr>
          <w:trHeight w:val="269"/>
        </w:trPr>
        <w:tc>
          <w:tcPr>
            <w:tcW w:w="3617" w:type="dxa"/>
          </w:tcPr>
          <w:p w:rsidR="00EF5014" w:rsidRPr="00C507C2" w:rsidRDefault="00EF5014" w:rsidP="000B1FCB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Building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80,000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0B1FCB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 xml:space="preserve">Plant 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50,000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0B1FCB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 xml:space="preserve">Sundry Debtors </w:t>
            </w:r>
            <w:r w:rsidR="00870A58">
              <w:rPr>
                <w:rFonts w:ascii="Arial" w:hAnsi="Arial" w:cs="Arial"/>
              </w:rPr>
              <w:t xml:space="preserve">                  </w:t>
            </w:r>
            <w:r w:rsidRPr="00C507C2">
              <w:rPr>
                <w:rFonts w:ascii="Arial" w:hAnsi="Arial" w:cs="Arial"/>
              </w:rPr>
              <w:t>30,000</w:t>
            </w:r>
          </w:p>
          <w:p w:rsidR="00EF5014" w:rsidRPr="00C507C2" w:rsidRDefault="00EF5014" w:rsidP="000B1FCB">
            <w:pPr>
              <w:rPr>
                <w:rFonts w:ascii="Arial" w:hAnsi="Arial" w:cs="Arial"/>
                <w:u w:val="single"/>
              </w:rPr>
            </w:pPr>
            <w:r w:rsidRPr="00C507C2">
              <w:rPr>
                <w:rFonts w:ascii="Arial" w:hAnsi="Arial" w:cs="Arial"/>
                <w:i/>
              </w:rPr>
              <w:t xml:space="preserve">Less: </w:t>
            </w:r>
            <w:r w:rsidRPr="00C507C2">
              <w:rPr>
                <w:rFonts w:ascii="Arial" w:hAnsi="Arial" w:cs="Arial"/>
              </w:rPr>
              <w:t xml:space="preserve">R.B.D             </w:t>
            </w:r>
            <w:r w:rsidR="00870A58">
              <w:rPr>
                <w:rFonts w:ascii="Arial" w:hAnsi="Arial" w:cs="Arial"/>
              </w:rPr>
              <w:t xml:space="preserve">              </w:t>
            </w:r>
            <w:r w:rsidRPr="00C507C2">
              <w:rPr>
                <w:rFonts w:ascii="Arial" w:hAnsi="Arial" w:cs="Arial"/>
                <w:u w:val="single"/>
              </w:rPr>
              <w:t>3,000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</w:p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27,000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0B1FCB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Stock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43,000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0B1FCB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Cash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50,000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C507C2" w:rsidRDefault="00EF5014" w:rsidP="000B1FCB">
            <w:pPr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Discount on shares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</w:rPr>
            </w:pPr>
            <w:r w:rsidRPr="00C507C2">
              <w:rPr>
                <w:rFonts w:ascii="Arial" w:hAnsi="Arial" w:cs="Arial"/>
              </w:rPr>
              <w:t>10,000</w:t>
            </w:r>
          </w:p>
        </w:tc>
      </w:tr>
      <w:tr w:rsidR="00EF5014" w:rsidRPr="00C507C2" w:rsidTr="00EF5014">
        <w:tc>
          <w:tcPr>
            <w:tcW w:w="3617" w:type="dxa"/>
          </w:tcPr>
          <w:p w:rsidR="00EF5014" w:rsidRPr="00EF5014" w:rsidRDefault="00EF5014" w:rsidP="000B1FCB">
            <w:pPr>
              <w:rPr>
                <w:rFonts w:ascii="Arial" w:hAnsi="Arial" w:cs="Arial"/>
                <w:b/>
                <w:bCs/>
              </w:rPr>
            </w:pPr>
            <w:r w:rsidRPr="00EF501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56" w:type="dxa"/>
          </w:tcPr>
          <w:p w:rsidR="00EF5014" w:rsidRPr="00C507C2" w:rsidRDefault="00EF5014" w:rsidP="000B1FCB">
            <w:pPr>
              <w:jc w:val="right"/>
              <w:rPr>
                <w:rFonts w:ascii="Arial" w:hAnsi="Arial" w:cs="Arial"/>
                <w:b/>
              </w:rPr>
            </w:pPr>
            <w:r w:rsidRPr="00C507C2">
              <w:rPr>
                <w:rFonts w:ascii="Arial" w:hAnsi="Arial" w:cs="Arial"/>
                <w:b/>
              </w:rPr>
              <w:t>2,80,000</w:t>
            </w:r>
          </w:p>
        </w:tc>
      </w:tr>
    </w:tbl>
    <w:p w:rsidR="00AD6855" w:rsidRPr="00C507C2" w:rsidRDefault="00AD6855" w:rsidP="00ED40AE">
      <w:pPr>
        <w:ind w:left="810"/>
        <w:rPr>
          <w:rFonts w:ascii="Arial" w:hAnsi="Arial" w:cs="Arial"/>
        </w:rPr>
      </w:pPr>
      <w:r w:rsidRPr="00C507C2">
        <w:rPr>
          <w:rFonts w:ascii="Arial" w:hAnsi="Arial" w:cs="Arial"/>
        </w:rPr>
        <w:t>Profits for the past 4 years before tax were as follows:</w:t>
      </w:r>
    </w:p>
    <w:p w:rsidR="00AD6855" w:rsidRPr="00C507C2" w:rsidRDefault="00EF5014" w:rsidP="00ED40AE">
      <w:pPr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2001 – 4</w:t>
      </w:r>
      <w:r w:rsidR="00AD6855" w:rsidRPr="00C507C2">
        <w:rPr>
          <w:rFonts w:ascii="Arial" w:hAnsi="Arial" w:cs="Arial"/>
        </w:rPr>
        <w:t>0,000</w:t>
      </w:r>
    </w:p>
    <w:p w:rsidR="00AD6855" w:rsidRPr="00C507C2" w:rsidRDefault="00EF5014" w:rsidP="00ED40AE">
      <w:pPr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2002 – 6</w:t>
      </w:r>
      <w:r w:rsidR="00AD6855" w:rsidRPr="00C507C2">
        <w:rPr>
          <w:rFonts w:ascii="Arial" w:hAnsi="Arial" w:cs="Arial"/>
        </w:rPr>
        <w:t>0,000</w:t>
      </w:r>
    </w:p>
    <w:p w:rsidR="00AD6855" w:rsidRPr="00C507C2" w:rsidRDefault="00AD6855" w:rsidP="00ED40AE">
      <w:pPr>
        <w:spacing w:after="0" w:line="240" w:lineRule="auto"/>
        <w:ind w:left="810"/>
        <w:rPr>
          <w:rFonts w:ascii="Arial" w:hAnsi="Arial" w:cs="Arial"/>
        </w:rPr>
      </w:pPr>
      <w:r w:rsidRPr="00C507C2">
        <w:rPr>
          <w:rFonts w:ascii="Arial" w:hAnsi="Arial" w:cs="Arial"/>
        </w:rPr>
        <w:t>2003 –</w:t>
      </w:r>
      <w:r w:rsidR="00C507C2" w:rsidRPr="00C507C2">
        <w:rPr>
          <w:rFonts w:ascii="Arial" w:hAnsi="Arial" w:cs="Arial"/>
        </w:rPr>
        <w:t xml:space="preserve"> </w:t>
      </w:r>
      <w:r w:rsidR="00EF5014">
        <w:rPr>
          <w:rFonts w:ascii="Arial" w:hAnsi="Arial" w:cs="Arial"/>
        </w:rPr>
        <w:t>72</w:t>
      </w:r>
      <w:r w:rsidRPr="00C507C2">
        <w:rPr>
          <w:rFonts w:ascii="Arial" w:hAnsi="Arial" w:cs="Arial"/>
        </w:rPr>
        <w:t>,000</w:t>
      </w:r>
    </w:p>
    <w:p w:rsidR="00AD6855" w:rsidRPr="00C507C2" w:rsidRDefault="00EF5014" w:rsidP="00ED40AE">
      <w:pPr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2004 – 8</w:t>
      </w:r>
      <w:r w:rsidR="00AD6855" w:rsidRPr="00C507C2">
        <w:rPr>
          <w:rFonts w:ascii="Arial" w:hAnsi="Arial" w:cs="Arial"/>
        </w:rPr>
        <w:t>0,000</w:t>
      </w:r>
    </w:p>
    <w:p w:rsidR="00AD6855" w:rsidRPr="00C507C2" w:rsidRDefault="00AD6855" w:rsidP="00ED40AE">
      <w:pPr>
        <w:ind w:left="810"/>
        <w:rPr>
          <w:rFonts w:ascii="Arial" w:hAnsi="Arial" w:cs="Arial"/>
        </w:rPr>
      </w:pPr>
      <w:r w:rsidRPr="00C507C2">
        <w:rPr>
          <w:rFonts w:ascii="Arial" w:hAnsi="Arial" w:cs="Arial"/>
        </w:rPr>
        <w:t>Compute the value of goodwill as per capitalization method assuming the normal rate of retu</w:t>
      </w:r>
      <w:r w:rsidR="00870A58">
        <w:rPr>
          <w:rFonts w:ascii="Arial" w:hAnsi="Arial" w:cs="Arial"/>
        </w:rPr>
        <w:t>rn is 10%. Income tax payable is</w:t>
      </w:r>
      <w:r w:rsidRPr="00C507C2">
        <w:rPr>
          <w:rFonts w:ascii="Arial" w:hAnsi="Arial" w:cs="Arial"/>
        </w:rPr>
        <w:t xml:space="preserve"> 50% on the above profits.</w:t>
      </w:r>
    </w:p>
    <w:p w:rsidR="00117AC1" w:rsidRPr="00087116" w:rsidRDefault="00117AC1" w:rsidP="0081505F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87116">
        <w:rPr>
          <w:rFonts w:ascii="Arial" w:hAnsi="Arial" w:cs="Arial"/>
          <w:sz w:val="22"/>
          <w:szCs w:val="22"/>
        </w:rPr>
        <w:t>Arya</w:t>
      </w:r>
      <w:proofErr w:type="spellEnd"/>
      <w:r w:rsidRPr="00087116">
        <w:rPr>
          <w:rFonts w:ascii="Arial" w:hAnsi="Arial" w:cs="Arial"/>
          <w:sz w:val="22"/>
          <w:szCs w:val="22"/>
        </w:rPr>
        <w:t xml:space="preserve"> Ltd. went into Liquidation on 31.3.2015. Following information is available with regards to Liquidation, Creditors Rs.75</w:t>
      </w:r>
      <w:proofErr w:type="gramStart"/>
      <w:r w:rsidRPr="00087116">
        <w:rPr>
          <w:rFonts w:ascii="Arial" w:hAnsi="Arial" w:cs="Arial"/>
          <w:sz w:val="22"/>
          <w:szCs w:val="22"/>
        </w:rPr>
        <w:t>,660</w:t>
      </w:r>
      <w:proofErr w:type="gramEnd"/>
      <w:r w:rsidRPr="00087116">
        <w:rPr>
          <w:rFonts w:ascii="Arial" w:hAnsi="Arial" w:cs="Arial"/>
          <w:sz w:val="22"/>
          <w:szCs w:val="22"/>
        </w:rPr>
        <w:t xml:space="preserve"> of which Rs 8000 are preferential.</w:t>
      </w:r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r w:rsidRPr="00087116">
        <w:rPr>
          <w:rFonts w:ascii="Arial" w:hAnsi="Arial" w:cs="Arial"/>
          <w:sz w:val="22"/>
          <w:szCs w:val="22"/>
        </w:rPr>
        <w:t>6% debentures having a floating charge on the assets of the company amounted to Rs 80,000. Debenture Holders were to be paid interest up to 30.9.2015.</w:t>
      </w:r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r w:rsidRPr="00087116">
        <w:rPr>
          <w:rFonts w:ascii="Arial" w:hAnsi="Arial" w:cs="Arial"/>
          <w:sz w:val="22"/>
          <w:szCs w:val="22"/>
        </w:rPr>
        <w:t xml:space="preserve">The assets </w:t>
      </w:r>
      <w:proofErr w:type="spellStart"/>
      <w:r w:rsidRPr="00087116">
        <w:rPr>
          <w:rFonts w:ascii="Arial" w:hAnsi="Arial" w:cs="Arial"/>
          <w:sz w:val="22"/>
          <w:szCs w:val="22"/>
        </w:rPr>
        <w:t>realised</w:t>
      </w:r>
      <w:proofErr w:type="spellEnd"/>
      <w:r w:rsidRPr="00087116">
        <w:rPr>
          <w:rFonts w:ascii="Arial" w:hAnsi="Arial" w:cs="Arial"/>
          <w:sz w:val="22"/>
          <w:szCs w:val="22"/>
        </w:rPr>
        <w:t xml:space="preserve"> are as follows:</w:t>
      </w:r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proofErr w:type="gramStart"/>
      <w:r w:rsidRPr="00087116">
        <w:rPr>
          <w:rFonts w:ascii="Arial" w:hAnsi="Arial" w:cs="Arial"/>
          <w:sz w:val="22"/>
          <w:szCs w:val="22"/>
        </w:rPr>
        <w:t xml:space="preserve">Stock </w:t>
      </w:r>
      <w:r w:rsidR="00870A58">
        <w:rPr>
          <w:rFonts w:ascii="Arial" w:hAnsi="Arial" w:cs="Arial"/>
          <w:sz w:val="22"/>
          <w:szCs w:val="22"/>
        </w:rPr>
        <w:tab/>
      </w:r>
      <w:r w:rsidR="00870A58">
        <w:rPr>
          <w:rFonts w:ascii="Arial" w:hAnsi="Arial" w:cs="Arial"/>
          <w:sz w:val="22"/>
          <w:szCs w:val="22"/>
        </w:rPr>
        <w:tab/>
      </w:r>
      <w:r w:rsidR="00870A58">
        <w:rPr>
          <w:rFonts w:ascii="Arial" w:hAnsi="Arial" w:cs="Arial"/>
          <w:sz w:val="22"/>
          <w:szCs w:val="22"/>
        </w:rPr>
        <w:tab/>
      </w:r>
      <w:r w:rsidR="00870A58">
        <w:rPr>
          <w:rFonts w:ascii="Arial" w:hAnsi="Arial" w:cs="Arial"/>
          <w:sz w:val="22"/>
          <w:szCs w:val="22"/>
        </w:rPr>
        <w:tab/>
      </w:r>
      <w:r w:rsidR="00870A58">
        <w:rPr>
          <w:rFonts w:ascii="Arial" w:hAnsi="Arial" w:cs="Arial"/>
          <w:sz w:val="22"/>
          <w:szCs w:val="22"/>
        </w:rPr>
        <w:tab/>
      </w:r>
      <w:r w:rsidRPr="00087116">
        <w:rPr>
          <w:rFonts w:ascii="Arial" w:hAnsi="Arial" w:cs="Arial"/>
          <w:sz w:val="22"/>
          <w:szCs w:val="22"/>
        </w:rPr>
        <w:t>Rs 84,000.</w:t>
      </w:r>
      <w:proofErr w:type="gramEnd"/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proofErr w:type="gramStart"/>
      <w:r w:rsidRPr="00087116">
        <w:rPr>
          <w:rFonts w:ascii="Arial" w:hAnsi="Arial" w:cs="Arial"/>
          <w:sz w:val="22"/>
          <w:szCs w:val="22"/>
        </w:rPr>
        <w:t xml:space="preserve">Plant and Machinery </w:t>
      </w:r>
      <w:r w:rsidR="00870A58">
        <w:rPr>
          <w:rFonts w:ascii="Arial" w:hAnsi="Arial" w:cs="Arial"/>
          <w:sz w:val="22"/>
          <w:szCs w:val="22"/>
        </w:rPr>
        <w:tab/>
      </w:r>
      <w:r w:rsidR="00870A58">
        <w:rPr>
          <w:rFonts w:ascii="Arial" w:hAnsi="Arial" w:cs="Arial"/>
          <w:sz w:val="22"/>
          <w:szCs w:val="22"/>
        </w:rPr>
        <w:tab/>
      </w:r>
      <w:r w:rsidR="00870A58">
        <w:rPr>
          <w:rFonts w:ascii="Arial" w:hAnsi="Arial" w:cs="Arial"/>
          <w:sz w:val="22"/>
          <w:szCs w:val="22"/>
        </w:rPr>
        <w:tab/>
      </w:r>
      <w:r w:rsidRPr="00087116">
        <w:rPr>
          <w:rFonts w:ascii="Arial" w:hAnsi="Arial" w:cs="Arial"/>
          <w:sz w:val="22"/>
          <w:szCs w:val="22"/>
        </w:rPr>
        <w:t>Rs 60,600.</w:t>
      </w:r>
      <w:proofErr w:type="gramEnd"/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r w:rsidRPr="00087116">
        <w:rPr>
          <w:rFonts w:ascii="Arial" w:hAnsi="Arial" w:cs="Arial"/>
          <w:sz w:val="22"/>
          <w:szCs w:val="22"/>
        </w:rPr>
        <w:t xml:space="preserve">Cash in Hand stood at </w:t>
      </w:r>
      <w:r w:rsidR="00870A58">
        <w:rPr>
          <w:rFonts w:ascii="Arial" w:hAnsi="Arial" w:cs="Arial"/>
          <w:sz w:val="22"/>
          <w:szCs w:val="22"/>
        </w:rPr>
        <w:tab/>
      </w:r>
      <w:r w:rsidR="00870A58">
        <w:rPr>
          <w:rFonts w:ascii="Arial" w:hAnsi="Arial" w:cs="Arial"/>
          <w:sz w:val="22"/>
          <w:szCs w:val="22"/>
        </w:rPr>
        <w:tab/>
        <w:t xml:space="preserve"> </w:t>
      </w:r>
      <w:r w:rsidRPr="00087116">
        <w:rPr>
          <w:rFonts w:ascii="Arial" w:hAnsi="Arial" w:cs="Arial"/>
          <w:sz w:val="22"/>
          <w:szCs w:val="22"/>
        </w:rPr>
        <w:t>Rs 500.</w:t>
      </w:r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r w:rsidRPr="00087116">
        <w:rPr>
          <w:rFonts w:ascii="Arial" w:hAnsi="Arial" w:cs="Arial"/>
          <w:sz w:val="22"/>
          <w:szCs w:val="22"/>
        </w:rPr>
        <w:t xml:space="preserve">Debentures were paid off on 30.9.2015 with interest. </w:t>
      </w:r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r w:rsidRPr="00087116">
        <w:rPr>
          <w:rFonts w:ascii="Arial" w:hAnsi="Arial" w:cs="Arial"/>
          <w:sz w:val="22"/>
          <w:szCs w:val="22"/>
        </w:rPr>
        <w:t>Liquidator’s expenses amounting Rs.1</w:t>
      </w:r>
      <w:proofErr w:type="gramStart"/>
      <w:r w:rsidRPr="00087116">
        <w:rPr>
          <w:rFonts w:ascii="Arial" w:hAnsi="Arial" w:cs="Arial"/>
          <w:sz w:val="22"/>
          <w:szCs w:val="22"/>
        </w:rPr>
        <w:t>,902</w:t>
      </w:r>
      <w:proofErr w:type="gramEnd"/>
      <w:r w:rsidRPr="00087116">
        <w:rPr>
          <w:rFonts w:ascii="Arial" w:hAnsi="Arial" w:cs="Arial"/>
          <w:sz w:val="22"/>
          <w:szCs w:val="22"/>
        </w:rPr>
        <w:t xml:space="preserve"> and he was to be given remuneration at 3% on the amount </w:t>
      </w:r>
      <w:proofErr w:type="spellStart"/>
      <w:r w:rsidRPr="00087116">
        <w:rPr>
          <w:rFonts w:ascii="Arial" w:hAnsi="Arial" w:cs="Arial"/>
          <w:sz w:val="22"/>
          <w:szCs w:val="22"/>
        </w:rPr>
        <w:t>realised</w:t>
      </w:r>
      <w:proofErr w:type="spellEnd"/>
      <w:r w:rsidRPr="00087116">
        <w:rPr>
          <w:rFonts w:ascii="Arial" w:hAnsi="Arial" w:cs="Arial"/>
          <w:sz w:val="22"/>
          <w:szCs w:val="22"/>
        </w:rPr>
        <w:t xml:space="preserve"> and 2% on the amount distributed to Unsecured creditors excluding Preferential Creditors.</w:t>
      </w:r>
    </w:p>
    <w:p w:rsidR="00117AC1" w:rsidRPr="00087116" w:rsidRDefault="00117AC1" w:rsidP="00117AC1">
      <w:pPr>
        <w:pStyle w:val="ListParagraph"/>
        <w:rPr>
          <w:rFonts w:ascii="Arial" w:hAnsi="Arial" w:cs="Arial"/>
          <w:sz w:val="22"/>
          <w:szCs w:val="22"/>
        </w:rPr>
      </w:pPr>
      <w:r w:rsidRPr="00087116">
        <w:rPr>
          <w:rFonts w:ascii="Arial" w:hAnsi="Arial" w:cs="Arial"/>
          <w:sz w:val="22"/>
          <w:szCs w:val="22"/>
        </w:rPr>
        <w:t>Prepare Liquidators Final Statement of Accounts.</w:t>
      </w:r>
    </w:p>
    <w:p w:rsidR="0087555D" w:rsidRPr="00C507C2" w:rsidRDefault="0087555D" w:rsidP="0081505F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C507C2">
        <w:rPr>
          <w:rFonts w:ascii="Arial" w:hAnsi="Arial" w:cs="Arial"/>
          <w:b/>
          <w:sz w:val="24"/>
          <w:szCs w:val="24"/>
        </w:rPr>
        <w:t>SECTION C</w:t>
      </w:r>
    </w:p>
    <w:p w:rsidR="00103B25" w:rsidRPr="00C507C2" w:rsidRDefault="0087555D" w:rsidP="0087555D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  <w:r w:rsidRPr="00C507C2">
        <w:rPr>
          <w:rFonts w:ascii="Arial" w:hAnsi="Arial" w:cs="Arial"/>
          <w:b/>
          <w:sz w:val="22"/>
          <w:szCs w:val="22"/>
        </w:rPr>
        <w:t xml:space="preserve">Answer any TWO of the following questions. Each question carries fifteen marks. </w:t>
      </w:r>
    </w:p>
    <w:p w:rsidR="0087555D" w:rsidRPr="00C507C2" w:rsidRDefault="0087555D" w:rsidP="00103B25">
      <w:pPr>
        <w:pStyle w:val="ListParagraph"/>
        <w:ind w:left="0" w:firstLine="720"/>
        <w:jc w:val="right"/>
        <w:rPr>
          <w:rFonts w:ascii="Arial" w:hAnsi="Arial" w:cs="Arial"/>
          <w:b/>
          <w:sz w:val="22"/>
          <w:szCs w:val="22"/>
        </w:rPr>
      </w:pPr>
      <w:r w:rsidRPr="00C507C2">
        <w:rPr>
          <w:rFonts w:ascii="Arial" w:hAnsi="Arial" w:cs="Arial"/>
          <w:b/>
          <w:sz w:val="22"/>
          <w:szCs w:val="22"/>
        </w:rPr>
        <w:t>(2x15=30)</w:t>
      </w:r>
    </w:p>
    <w:p w:rsidR="00AC2BB1" w:rsidRPr="00C507C2" w:rsidRDefault="00AC2BB1" w:rsidP="00CE6B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IN" w:eastAsia="en-IN"/>
        </w:rPr>
      </w:pPr>
      <w:r w:rsidRPr="00C507C2">
        <w:rPr>
          <w:rFonts w:ascii="Arial" w:hAnsi="Arial" w:cs="Arial"/>
          <w:lang w:val="en-IN" w:eastAsia="en-IN"/>
        </w:rPr>
        <w:t>Following are the balance sheets of C Ltd., and D Ltd., as at 31-03-2015.</w:t>
      </w:r>
    </w:p>
    <w:tbl>
      <w:tblPr>
        <w:tblStyle w:val="TableGrid5"/>
        <w:tblW w:w="7448" w:type="dxa"/>
        <w:jc w:val="center"/>
        <w:tblLayout w:type="fixed"/>
        <w:tblLook w:val="01E0"/>
      </w:tblPr>
      <w:tblGrid>
        <w:gridCol w:w="3881"/>
        <w:gridCol w:w="1811"/>
        <w:gridCol w:w="1756"/>
      </w:tblGrid>
      <w:tr w:rsidR="00AC2BB1" w:rsidRPr="00C507C2" w:rsidTr="00CE6BBC">
        <w:trPr>
          <w:jc w:val="center"/>
        </w:trPr>
        <w:tc>
          <w:tcPr>
            <w:tcW w:w="3881" w:type="dxa"/>
          </w:tcPr>
          <w:p w:rsidR="00AC2BB1" w:rsidRPr="00C507C2" w:rsidRDefault="00AC2BB1" w:rsidP="00332024">
            <w:pPr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1811" w:type="dxa"/>
          </w:tcPr>
          <w:p w:rsidR="00AC2BB1" w:rsidRPr="00C507C2" w:rsidRDefault="00AC2BB1" w:rsidP="0033202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b/>
                <w:sz w:val="22"/>
              </w:rPr>
              <w:t>C Ltd.,</w:t>
            </w:r>
          </w:p>
        </w:tc>
        <w:tc>
          <w:tcPr>
            <w:tcW w:w="1756" w:type="dxa"/>
          </w:tcPr>
          <w:p w:rsidR="00AC2BB1" w:rsidRPr="00C507C2" w:rsidRDefault="00AC2BB1" w:rsidP="0033202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b/>
                <w:sz w:val="22"/>
              </w:rPr>
              <w:t>D Ltd.,</w:t>
            </w:r>
          </w:p>
        </w:tc>
      </w:tr>
      <w:tr w:rsidR="00AC2BB1" w:rsidRPr="00C507C2" w:rsidTr="00CE6BBC">
        <w:trPr>
          <w:trHeight w:val="1332"/>
          <w:jc w:val="center"/>
        </w:trPr>
        <w:tc>
          <w:tcPr>
            <w:tcW w:w="3881" w:type="dxa"/>
          </w:tcPr>
          <w:p w:rsidR="00AC2BB1" w:rsidRPr="00C507C2" w:rsidRDefault="00AC2BB1" w:rsidP="00332024">
            <w:pPr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b/>
                <w:sz w:val="22"/>
              </w:rPr>
              <w:t>Liabilities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Equity Share Capital (15,000</w:t>
            </w:r>
            <w:r w:rsidR="00E86F2E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C507C2">
              <w:rPr>
                <w:rFonts w:ascii="Arial" w:eastAsia="Times New Roman" w:hAnsi="Arial" w:cs="Arial"/>
                <w:sz w:val="22"/>
              </w:rPr>
              <w:t>shares)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Reserves &amp; Surplus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12% Debentures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Creditors</w:t>
            </w:r>
          </w:p>
        </w:tc>
        <w:tc>
          <w:tcPr>
            <w:tcW w:w="1811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1,50,000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50,000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1,00,000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60,000</w:t>
            </w:r>
          </w:p>
        </w:tc>
        <w:tc>
          <w:tcPr>
            <w:tcW w:w="1756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1,50,000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1,00,000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1,00,000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60,000</w:t>
            </w:r>
          </w:p>
        </w:tc>
      </w:tr>
      <w:tr w:rsidR="00AC2BB1" w:rsidRPr="00C507C2" w:rsidTr="00CE6BBC">
        <w:trPr>
          <w:jc w:val="center"/>
        </w:trPr>
        <w:tc>
          <w:tcPr>
            <w:tcW w:w="3881" w:type="dxa"/>
          </w:tcPr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811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3,60,000</w:t>
            </w:r>
          </w:p>
        </w:tc>
        <w:tc>
          <w:tcPr>
            <w:tcW w:w="1756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4,10,000</w:t>
            </w:r>
          </w:p>
        </w:tc>
      </w:tr>
      <w:tr w:rsidR="00AC2BB1" w:rsidRPr="00C507C2" w:rsidTr="00CE6BBC">
        <w:tblPrEx>
          <w:tblLook w:val="04A0"/>
        </w:tblPrEx>
        <w:trPr>
          <w:trHeight w:val="1597"/>
          <w:jc w:val="center"/>
        </w:trPr>
        <w:tc>
          <w:tcPr>
            <w:tcW w:w="3881" w:type="dxa"/>
          </w:tcPr>
          <w:p w:rsidR="00AC2BB1" w:rsidRPr="00C507C2" w:rsidRDefault="00AC2BB1" w:rsidP="00332024">
            <w:pPr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b/>
                <w:sz w:val="22"/>
              </w:rPr>
              <w:t>Assets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Land &amp; Buildings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Plant &amp; Machinery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Stock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Debtors</w:t>
            </w:r>
          </w:p>
          <w:p w:rsidR="00AC2BB1" w:rsidRPr="00C507C2" w:rsidRDefault="00AC2BB1" w:rsidP="00332024">
            <w:pPr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Cash</w:t>
            </w:r>
          </w:p>
        </w:tc>
        <w:tc>
          <w:tcPr>
            <w:tcW w:w="1811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1,00,000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1,50,000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75,000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25,000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10,000</w:t>
            </w:r>
          </w:p>
        </w:tc>
        <w:tc>
          <w:tcPr>
            <w:tcW w:w="1756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1,50,000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1,25,000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75,000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50,000</w:t>
            </w:r>
          </w:p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b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10,000</w:t>
            </w:r>
          </w:p>
        </w:tc>
      </w:tr>
      <w:tr w:rsidR="00AC2BB1" w:rsidRPr="00C507C2" w:rsidTr="00CE6BBC">
        <w:tblPrEx>
          <w:tblLook w:val="04A0"/>
        </w:tblPrEx>
        <w:trPr>
          <w:jc w:val="center"/>
        </w:trPr>
        <w:tc>
          <w:tcPr>
            <w:tcW w:w="3881" w:type="dxa"/>
          </w:tcPr>
          <w:p w:rsidR="00AC2BB1" w:rsidRPr="00C507C2" w:rsidRDefault="00AC2BB1" w:rsidP="00332024">
            <w:pPr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811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3,60,000</w:t>
            </w:r>
          </w:p>
        </w:tc>
        <w:tc>
          <w:tcPr>
            <w:tcW w:w="1756" w:type="dxa"/>
          </w:tcPr>
          <w:p w:rsidR="00AC2BB1" w:rsidRPr="00C507C2" w:rsidRDefault="00AC2BB1" w:rsidP="00332024">
            <w:pPr>
              <w:jc w:val="right"/>
              <w:rPr>
                <w:rFonts w:ascii="Arial" w:eastAsia="Times New Roman" w:hAnsi="Arial" w:cs="Arial"/>
                <w:sz w:val="22"/>
              </w:rPr>
            </w:pPr>
            <w:r w:rsidRPr="00C507C2">
              <w:rPr>
                <w:rFonts w:ascii="Arial" w:eastAsia="Times New Roman" w:hAnsi="Arial" w:cs="Arial"/>
                <w:sz w:val="22"/>
              </w:rPr>
              <w:t>4,10,000</w:t>
            </w:r>
          </w:p>
        </w:tc>
      </w:tr>
    </w:tbl>
    <w:p w:rsidR="00C507C2" w:rsidRDefault="00AC2BB1" w:rsidP="00032A6E">
      <w:pPr>
        <w:tabs>
          <w:tab w:val="left" w:pos="284"/>
        </w:tabs>
        <w:spacing w:before="120" w:after="0" w:line="360" w:lineRule="auto"/>
        <w:ind w:left="360"/>
        <w:jc w:val="both"/>
        <w:rPr>
          <w:rFonts w:ascii="Arial" w:eastAsia="Times New Roman" w:hAnsi="Arial" w:cs="Arial"/>
          <w:lang w:val="en-IN" w:eastAsia="en-IN"/>
        </w:rPr>
      </w:pPr>
      <w:r w:rsidRPr="00C507C2">
        <w:rPr>
          <w:rFonts w:ascii="Arial" w:eastAsia="Times New Roman" w:hAnsi="Arial" w:cs="Arial"/>
          <w:lang w:val="en-IN" w:eastAsia="en-IN"/>
        </w:rPr>
        <w:t xml:space="preserve">C Ltd., and D Ltd., merge their business and form a new company called DC Ltd.  The assets of both the companies are valued as follows:  Fixed assets </w:t>
      </w:r>
      <w:r w:rsidR="00331015">
        <w:rPr>
          <w:rFonts w:ascii="Arial" w:eastAsia="Times New Roman" w:hAnsi="Arial" w:cs="Arial"/>
          <w:lang w:val="en-IN" w:eastAsia="en-IN"/>
        </w:rPr>
        <w:t xml:space="preserve">at </w:t>
      </w:r>
      <w:r w:rsidRPr="00C507C2">
        <w:rPr>
          <w:rFonts w:ascii="Arial" w:eastAsia="Times New Roman" w:hAnsi="Arial" w:cs="Arial"/>
          <w:lang w:val="en-IN" w:eastAsia="en-IN"/>
        </w:rPr>
        <w:t>25% more; Stock</w:t>
      </w:r>
      <w:r w:rsidR="00331015">
        <w:rPr>
          <w:rFonts w:ascii="Arial" w:eastAsia="Times New Roman" w:hAnsi="Arial" w:cs="Arial"/>
          <w:lang w:val="en-IN" w:eastAsia="en-IN"/>
        </w:rPr>
        <w:t xml:space="preserve"> at</w:t>
      </w:r>
      <w:r w:rsidRPr="00C507C2">
        <w:rPr>
          <w:rFonts w:ascii="Arial" w:eastAsia="Times New Roman" w:hAnsi="Arial" w:cs="Arial"/>
          <w:lang w:val="en-IN" w:eastAsia="en-IN"/>
        </w:rPr>
        <w:t xml:space="preserve"> 15% less and Debtors </w:t>
      </w:r>
      <w:r w:rsidR="00331015">
        <w:rPr>
          <w:rFonts w:ascii="Arial" w:eastAsia="Times New Roman" w:hAnsi="Arial" w:cs="Arial"/>
          <w:lang w:val="en-IN" w:eastAsia="en-IN"/>
        </w:rPr>
        <w:t xml:space="preserve">at </w:t>
      </w:r>
      <w:r w:rsidRPr="00C507C2">
        <w:rPr>
          <w:rFonts w:ascii="Arial" w:eastAsia="Times New Roman" w:hAnsi="Arial" w:cs="Arial"/>
          <w:lang w:val="en-IN" w:eastAsia="en-IN"/>
        </w:rPr>
        <w:t xml:space="preserve">10% less.  The purchase consideration is discharged by the issue to both companies sufficient number of equity shares of Rs.10 each in DC Ltd., at an agreed value of Rs.12.50 per </w:t>
      </w:r>
      <w:r w:rsidR="00450EA3">
        <w:rPr>
          <w:rFonts w:ascii="Arial" w:eastAsia="Times New Roman" w:hAnsi="Arial" w:cs="Arial"/>
          <w:lang w:val="en-IN" w:eastAsia="en-IN"/>
        </w:rPr>
        <w:t>share.  Assuming that the amalgamation</w:t>
      </w:r>
      <w:r w:rsidRPr="00C507C2">
        <w:rPr>
          <w:rFonts w:ascii="Arial" w:eastAsia="Times New Roman" w:hAnsi="Arial" w:cs="Arial"/>
          <w:lang w:val="en-IN" w:eastAsia="en-IN"/>
        </w:rPr>
        <w:t xml:space="preserve"> process is duly completed</w:t>
      </w:r>
      <w:r w:rsidR="00450EA3">
        <w:rPr>
          <w:rFonts w:ascii="Arial" w:eastAsia="Times New Roman" w:hAnsi="Arial" w:cs="Arial"/>
          <w:lang w:val="en-IN" w:eastAsia="en-IN"/>
        </w:rPr>
        <w:t>,</w:t>
      </w:r>
      <w:r w:rsidRPr="00C507C2">
        <w:rPr>
          <w:rFonts w:ascii="Arial" w:eastAsia="Times New Roman" w:hAnsi="Arial" w:cs="Arial"/>
          <w:lang w:val="en-IN" w:eastAsia="en-IN"/>
        </w:rPr>
        <w:t xml:space="preserve"> </w:t>
      </w:r>
      <w:r w:rsidR="00756947" w:rsidRPr="00C507C2">
        <w:rPr>
          <w:rFonts w:ascii="Arial" w:eastAsia="Times New Roman" w:hAnsi="Arial" w:cs="Arial"/>
          <w:lang w:val="en-IN" w:eastAsia="en-IN"/>
        </w:rPr>
        <w:t>Close the books of accounts</w:t>
      </w:r>
      <w:r w:rsidRPr="00C507C2">
        <w:rPr>
          <w:rFonts w:ascii="Arial" w:eastAsia="Times New Roman" w:hAnsi="Arial" w:cs="Arial"/>
          <w:lang w:val="en-IN" w:eastAsia="en-IN"/>
        </w:rPr>
        <w:t xml:space="preserve"> &amp; </w:t>
      </w:r>
      <w:r w:rsidR="00756947" w:rsidRPr="00C507C2">
        <w:rPr>
          <w:rFonts w:ascii="Arial" w:eastAsia="Times New Roman" w:hAnsi="Arial" w:cs="Arial"/>
          <w:lang w:val="en-IN" w:eastAsia="en-IN"/>
        </w:rPr>
        <w:t xml:space="preserve">prepare </w:t>
      </w:r>
      <w:r w:rsidRPr="00C507C2">
        <w:rPr>
          <w:rFonts w:ascii="Arial" w:eastAsia="Times New Roman" w:hAnsi="Arial" w:cs="Arial"/>
          <w:lang w:val="en-IN" w:eastAsia="en-IN"/>
        </w:rPr>
        <w:t>opening balance sheet of DC Ltd</w:t>
      </w:r>
    </w:p>
    <w:p w:rsidR="00032A6E" w:rsidRPr="00C507C2" w:rsidRDefault="00032A6E" w:rsidP="0081505F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 xml:space="preserve">From the information given below and the Balance sheet of </w:t>
      </w:r>
      <w:proofErr w:type="gramStart"/>
      <w:r w:rsidRPr="00C507C2">
        <w:rPr>
          <w:rFonts w:ascii="Arial" w:hAnsi="Arial" w:cs="Arial"/>
          <w:sz w:val="22"/>
          <w:szCs w:val="22"/>
        </w:rPr>
        <w:t>A</w:t>
      </w:r>
      <w:proofErr w:type="gramEnd"/>
      <w:r w:rsidRPr="00C507C2">
        <w:rPr>
          <w:rFonts w:ascii="Arial" w:hAnsi="Arial" w:cs="Arial"/>
          <w:sz w:val="22"/>
          <w:szCs w:val="22"/>
        </w:rPr>
        <w:t xml:space="preserve"> ltd., on 31</w:t>
      </w:r>
      <w:r w:rsidRPr="00C507C2">
        <w:rPr>
          <w:rFonts w:ascii="Arial" w:hAnsi="Arial" w:cs="Arial"/>
          <w:sz w:val="22"/>
          <w:szCs w:val="22"/>
          <w:vertAlign w:val="superscript"/>
        </w:rPr>
        <w:t>st</w:t>
      </w:r>
      <w:r w:rsidRPr="00C507C2">
        <w:rPr>
          <w:rFonts w:ascii="Arial" w:hAnsi="Arial" w:cs="Arial"/>
          <w:sz w:val="22"/>
          <w:szCs w:val="22"/>
        </w:rPr>
        <w:t xml:space="preserve"> March 201</w:t>
      </w:r>
      <w:r w:rsidR="002461AF" w:rsidRPr="00C507C2">
        <w:rPr>
          <w:rFonts w:ascii="Arial" w:hAnsi="Arial" w:cs="Arial"/>
          <w:sz w:val="22"/>
          <w:szCs w:val="22"/>
        </w:rPr>
        <w:t>5</w:t>
      </w:r>
      <w:r w:rsidRPr="00C507C2">
        <w:rPr>
          <w:rFonts w:ascii="Arial" w:hAnsi="Arial" w:cs="Arial"/>
          <w:sz w:val="22"/>
          <w:szCs w:val="22"/>
        </w:rPr>
        <w:t xml:space="preserve">, find the value of its Equity shares by </w:t>
      </w:r>
      <w:r w:rsidRPr="0081505F">
        <w:rPr>
          <w:rFonts w:ascii="Arial" w:hAnsi="Arial" w:cs="Arial"/>
          <w:b/>
          <w:sz w:val="22"/>
          <w:szCs w:val="22"/>
          <w:u w:val="single"/>
        </w:rPr>
        <w:t>intrinsic value method and yield method</w:t>
      </w:r>
      <w:r w:rsidRPr="00C507C2">
        <w:rPr>
          <w:rFonts w:ascii="Arial" w:hAnsi="Arial" w:cs="Arial"/>
          <w:sz w:val="22"/>
          <w:szCs w:val="22"/>
        </w:rPr>
        <w:t>.</w:t>
      </w:r>
    </w:p>
    <w:p w:rsidR="00032A6E" w:rsidRPr="00C507C2" w:rsidRDefault="00032A6E" w:rsidP="00032A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lastRenderedPageBreak/>
        <w:t>Company’s prospects for 201</w:t>
      </w:r>
      <w:r w:rsidR="00CD70FB" w:rsidRPr="00C507C2">
        <w:rPr>
          <w:rFonts w:ascii="Arial" w:hAnsi="Arial" w:cs="Arial"/>
          <w:sz w:val="22"/>
          <w:szCs w:val="22"/>
        </w:rPr>
        <w:t>5</w:t>
      </w:r>
      <w:r w:rsidRPr="00C507C2">
        <w:rPr>
          <w:rFonts w:ascii="Arial" w:hAnsi="Arial" w:cs="Arial"/>
          <w:sz w:val="22"/>
          <w:szCs w:val="22"/>
        </w:rPr>
        <w:t xml:space="preserve"> – 201</w:t>
      </w:r>
      <w:r w:rsidR="00CD70FB" w:rsidRPr="00C507C2">
        <w:rPr>
          <w:rFonts w:ascii="Arial" w:hAnsi="Arial" w:cs="Arial"/>
          <w:sz w:val="22"/>
          <w:szCs w:val="22"/>
        </w:rPr>
        <w:t>6</w:t>
      </w:r>
      <w:r w:rsidRPr="00C507C2">
        <w:rPr>
          <w:rFonts w:ascii="Arial" w:hAnsi="Arial" w:cs="Arial"/>
          <w:sz w:val="22"/>
          <w:szCs w:val="22"/>
        </w:rPr>
        <w:t xml:space="preserve"> are good;</w:t>
      </w:r>
    </w:p>
    <w:p w:rsidR="00032A6E" w:rsidRPr="00C507C2" w:rsidRDefault="00032A6E" w:rsidP="00032A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Buildings are now worth Rs. 3,50,000;</w:t>
      </w:r>
    </w:p>
    <w:p w:rsidR="00032A6E" w:rsidRPr="00C507C2" w:rsidRDefault="00032A6E" w:rsidP="00032A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Profits for the last three years have shown an annual increase of Rs. 50,000. The annual transfer to reserve is 25% of net profit;</w:t>
      </w:r>
    </w:p>
    <w:p w:rsidR="00032A6E" w:rsidRPr="00C507C2" w:rsidRDefault="00032A6E" w:rsidP="00032A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Preferential shares have preference as to Capital and Dividend;</w:t>
      </w:r>
    </w:p>
    <w:p w:rsidR="00032A6E" w:rsidRPr="00C507C2" w:rsidRDefault="00032A6E" w:rsidP="00032A6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Normal rate of return expected is 15%.</w:t>
      </w:r>
    </w:p>
    <w:p w:rsidR="00032A6E" w:rsidRPr="00C507C2" w:rsidRDefault="00032A6E" w:rsidP="00032A6E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Balance Sheet as at 31</w:t>
      </w:r>
      <w:r w:rsidR="002461AF" w:rsidRPr="00C507C2">
        <w:rPr>
          <w:rFonts w:ascii="Arial" w:hAnsi="Arial" w:cs="Arial"/>
          <w:sz w:val="22"/>
          <w:szCs w:val="22"/>
        </w:rPr>
        <w:t>.</w:t>
      </w:r>
      <w:r w:rsidRPr="00C507C2">
        <w:rPr>
          <w:rFonts w:ascii="Arial" w:hAnsi="Arial" w:cs="Arial"/>
          <w:sz w:val="22"/>
          <w:szCs w:val="22"/>
        </w:rPr>
        <w:t>3</w:t>
      </w:r>
      <w:r w:rsidR="002461AF" w:rsidRPr="00C507C2">
        <w:rPr>
          <w:rFonts w:ascii="Arial" w:hAnsi="Arial" w:cs="Arial"/>
          <w:sz w:val="22"/>
          <w:szCs w:val="22"/>
        </w:rPr>
        <w:t>.</w:t>
      </w:r>
      <w:r w:rsidRPr="00C507C2">
        <w:rPr>
          <w:rFonts w:ascii="Arial" w:hAnsi="Arial" w:cs="Arial"/>
          <w:sz w:val="22"/>
          <w:szCs w:val="22"/>
        </w:rPr>
        <w:t>2015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5765"/>
        <w:gridCol w:w="1195"/>
      </w:tblGrid>
      <w:tr w:rsidR="00870A58" w:rsidRPr="00C507C2" w:rsidTr="00124A72">
        <w:trPr>
          <w:jc w:val="center"/>
        </w:trPr>
        <w:tc>
          <w:tcPr>
            <w:tcW w:w="5765" w:type="dxa"/>
          </w:tcPr>
          <w:p w:rsidR="00870A58" w:rsidRPr="0047014A" w:rsidRDefault="00870A58" w:rsidP="00032A6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14A">
              <w:rPr>
                <w:rFonts w:ascii="Arial" w:hAnsi="Arial" w:cs="Arial"/>
                <w:b/>
                <w:bCs/>
                <w:sz w:val="22"/>
                <w:szCs w:val="22"/>
              </w:rPr>
              <w:t>Liabilities</w:t>
            </w:r>
          </w:p>
        </w:tc>
        <w:tc>
          <w:tcPr>
            <w:tcW w:w="1195" w:type="dxa"/>
          </w:tcPr>
          <w:p w:rsidR="00870A58" w:rsidRPr="0047014A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14A">
              <w:rPr>
                <w:rFonts w:ascii="Arial" w:hAnsi="Arial" w:cs="Arial"/>
                <w:b/>
                <w:bCs/>
                <w:sz w:val="22"/>
                <w:szCs w:val="22"/>
              </w:rPr>
              <w:t>Rs.</w:t>
            </w:r>
          </w:p>
        </w:tc>
      </w:tr>
      <w:tr w:rsidR="00870A58" w:rsidRPr="00C507C2" w:rsidTr="00124A72">
        <w:trPr>
          <w:jc w:val="center"/>
        </w:trPr>
        <w:tc>
          <w:tcPr>
            <w:tcW w:w="5765" w:type="dxa"/>
          </w:tcPr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 xml:space="preserve">1,000, 8% Preferential shares of Rs.100 each fully paid </w:t>
            </w:r>
          </w:p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4,000 Equity shares of Rs. 100 each fully paid</w:t>
            </w:r>
          </w:p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Reserves</w:t>
            </w:r>
          </w:p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Profit &amp; Loss A/C:</w:t>
            </w:r>
          </w:p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Balance on 1.04.2014</w:t>
            </w:r>
          </w:p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Add: Profit for 2014 – 15</w:t>
            </w:r>
          </w:p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(before transfer to reserve)</w:t>
            </w:r>
          </w:p>
          <w:p w:rsidR="00870A58" w:rsidRPr="00C507C2" w:rsidRDefault="00870A58" w:rsidP="002461A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Creditors</w:t>
            </w:r>
          </w:p>
        </w:tc>
        <w:tc>
          <w:tcPr>
            <w:tcW w:w="1195" w:type="dxa"/>
          </w:tcPr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1,00,000</w:t>
            </w:r>
          </w:p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4,00,000</w:t>
            </w:r>
          </w:p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1,50,000</w:t>
            </w:r>
          </w:p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80,000</w:t>
            </w:r>
          </w:p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4,30,000</w:t>
            </w:r>
          </w:p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48,000</w:t>
            </w:r>
          </w:p>
        </w:tc>
      </w:tr>
      <w:tr w:rsidR="00870A58" w:rsidRPr="00C507C2" w:rsidTr="00124A72">
        <w:trPr>
          <w:jc w:val="center"/>
        </w:trPr>
        <w:tc>
          <w:tcPr>
            <w:tcW w:w="5765" w:type="dxa"/>
          </w:tcPr>
          <w:p w:rsidR="00870A58" w:rsidRPr="00C507C2" w:rsidRDefault="00870A58" w:rsidP="00CD70F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195" w:type="dxa"/>
          </w:tcPr>
          <w:p w:rsidR="00870A58" w:rsidRPr="00C507C2" w:rsidRDefault="00870A58" w:rsidP="002461AF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12,08,000</w:t>
            </w:r>
          </w:p>
        </w:tc>
      </w:tr>
      <w:tr w:rsidR="0047014A" w:rsidRPr="00C507C2" w:rsidTr="00124A72">
        <w:trPr>
          <w:jc w:val="center"/>
        </w:trPr>
        <w:tc>
          <w:tcPr>
            <w:tcW w:w="5765" w:type="dxa"/>
          </w:tcPr>
          <w:p w:rsidR="0047014A" w:rsidRPr="00C507C2" w:rsidRDefault="0047014A" w:rsidP="000B1F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</w:tcPr>
          <w:p w:rsidR="0047014A" w:rsidRPr="00C507C2" w:rsidRDefault="0047014A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A58" w:rsidRPr="00C507C2" w:rsidTr="00124A72">
        <w:trPr>
          <w:jc w:val="center"/>
        </w:trPr>
        <w:tc>
          <w:tcPr>
            <w:tcW w:w="5765" w:type="dxa"/>
          </w:tcPr>
          <w:p w:rsidR="00870A58" w:rsidRPr="0047014A" w:rsidRDefault="00870A58" w:rsidP="000B1FC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14A">
              <w:rPr>
                <w:rFonts w:ascii="Arial" w:hAnsi="Arial" w:cs="Arial"/>
                <w:b/>
                <w:bCs/>
                <w:sz w:val="22"/>
                <w:szCs w:val="22"/>
              </w:rPr>
              <w:t>Assets</w:t>
            </w:r>
          </w:p>
        </w:tc>
        <w:tc>
          <w:tcPr>
            <w:tcW w:w="1195" w:type="dxa"/>
          </w:tcPr>
          <w:p w:rsidR="00870A58" w:rsidRPr="0047014A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014A">
              <w:rPr>
                <w:rFonts w:ascii="Arial" w:hAnsi="Arial" w:cs="Arial"/>
                <w:b/>
                <w:bCs/>
                <w:sz w:val="22"/>
                <w:szCs w:val="22"/>
              </w:rPr>
              <w:t>Rs.</w:t>
            </w:r>
          </w:p>
        </w:tc>
      </w:tr>
      <w:tr w:rsidR="00870A58" w:rsidRPr="00C507C2" w:rsidTr="00124A72">
        <w:trPr>
          <w:jc w:val="center"/>
        </w:trPr>
        <w:tc>
          <w:tcPr>
            <w:tcW w:w="5765" w:type="dxa"/>
          </w:tcPr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Buildings</w:t>
            </w:r>
          </w:p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Furniture</w:t>
            </w:r>
          </w:p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Stock (market value)</w:t>
            </w:r>
          </w:p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Investment (at cost)</w:t>
            </w:r>
          </w:p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(face value Rs. 4,00,000)</w:t>
            </w:r>
          </w:p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 xml:space="preserve">Debtors </w:t>
            </w:r>
          </w:p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Bank</w:t>
            </w:r>
          </w:p>
          <w:p w:rsidR="00870A58" w:rsidRPr="00C507C2" w:rsidRDefault="00870A58" w:rsidP="000B1FC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Preliminary expenses</w:t>
            </w:r>
          </w:p>
        </w:tc>
        <w:tc>
          <w:tcPr>
            <w:tcW w:w="1195" w:type="dxa"/>
          </w:tcPr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70,000</w:t>
            </w:r>
          </w:p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3,000</w:t>
            </w:r>
          </w:p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4,50,000</w:t>
            </w:r>
          </w:p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3,35,000</w:t>
            </w:r>
          </w:p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2,80,000</w:t>
            </w:r>
          </w:p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60,000</w:t>
            </w:r>
          </w:p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10,000</w:t>
            </w:r>
          </w:p>
          <w:p w:rsidR="00870A58" w:rsidRPr="00C507C2" w:rsidRDefault="00870A58" w:rsidP="000B1F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A58" w:rsidRPr="00C507C2" w:rsidTr="00124A72">
        <w:trPr>
          <w:jc w:val="center"/>
        </w:trPr>
        <w:tc>
          <w:tcPr>
            <w:tcW w:w="5765" w:type="dxa"/>
          </w:tcPr>
          <w:p w:rsidR="00870A58" w:rsidRPr="00C507C2" w:rsidRDefault="00870A58" w:rsidP="000B1F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195" w:type="dxa"/>
          </w:tcPr>
          <w:p w:rsidR="00870A58" w:rsidRPr="00C507C2" w:rsidRDefault="00870A58" w:rsidP="000B1FCB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12,08,000</w:t>
            </w:r>
          </w:p>
        </w:tc>
      </w:tr>
    </w:tbl>
    <w:p w:rsidR="002056B9" w:rsidRPr="00C507C2" w:rsidRDefault="002056B9" w:rsidP="00032A6E">
      <w:pPr>
        <w:pStyle w:val="ListParagraph"/>
        <w:ind w:left="1080"/>
        <w:jc w:val="center"/>
        <w:rPr>
          <w:rFonts w:ascii="Arial" w:hAnsi="Arial" w:cs="Arial"/>
          <w:sz w:val="22"/>
          <w:szCs w:val="22"/>
        </w:rPr>
      </w:pPr>
    </w:p>
    <w:p w:rsidR="002056B9" w:rsidRPr="00C507C2" w:rsidRDefault="002056B9">
      <w:pPr>
        <w:rPr>
          <w:rFonts w:ascii="Arial" w:eastAsia="Times New Roman" w:hAnsi="Arial" w:cs="Arial"/>
          <w:sz w:val="24"/>
          <w:szCs w:val="24"/>
        </w:rPr>
      </w:pPr>
      <w:r w:rsidRPr="00C507C2">
        <w:rPr>
          <w:rFonts w:ascii="Arial" w:hAnsi="Arial" w:cs="Arial"/>
        </w:rPr>
        <w:br w:type="page"/>
      </w:r>
    </w:p>
    <w:p w:rsidR="003D34F5" w:rsidRPr="00C507C2" w:rsidRDefault="003D34F5" w:rsidP="003D34F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lastRenderedPageBreak/>
        <w:t xml:space="preserve">Balance Sheet of </w:t>
      </w:r>
      <w:proofErr w:type="spellStart"/>
      <w:r w:rsidRPr="00C507C2">
        <w:rPr>
          <w:rFonts w:ascii="Arial" w:hAnsi="Arial" w:cs="Arial"/>
          <w:sz w:val="22"/>
          <w:szCs w:val="22"/>
        </w:rPr>
        <w:t>Paywell</w:t>
      </w:r>
      <w:proofErr w:type="spellEnd"/>
      <w:r w:rsidRPr="00C507C2">
        <w:rPr>
          <w:rFonts w:ascii="Arial" w:hAnsi="Arial" w:cs="Arial"/>
          <w:sz w:val="22"/>
          <w:szCs w:val="22"/>
        </w:rPr>
        <w:t xml:space="preserve"> Ltd. as on 31.3.20</w:t>
      </w:r>
      <w:r w:rsidR="00EA30CB" w:rsidRPr="00C507C2">
        <w:rPr>
          <w:rFonts w:ascii="Arial" w:hAnsi="Arial" w:cs="Arial"/>
          <w:sz w:val="22"/>
          <w:szCs w:val="22"/>
        </w:rPr>
        <w:t>1</w:t>
      </w:r>
      <w:r w:rsidRPr="00C507C2">
        <w:rPr>
          <w:rFonts w:ascii="Arial" w:hAnsi="Arial" w:cs="Arial"/>
          <w:sz w:val="22"/>
          <w:szCs w:val="22"/>
        </w:rPr>
        <w:t>8 was as follows:</w:t>
      </w:r>
    </w:p>
    <w:tbl>
      <w:tblPr>
        <w:tblW w:w="5521" w:type="dxa"/>
        <w:jc w:val="center"/>
        <w:tblLook w:val="04A0"/>
      </w:tblPr>
      <w:tblGrid>
        <w:gridCol w:w="4326"/>
        <w:gridCol w:w="1195"/>
      </w:tblGrid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47014A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47014A">
              <w:rPr>
                <w:rFonts w:ascii="Arial" w:eastAsia="Times New Roman" w:hAnsi="Arial" w:cs="Arial"/>
                <w:b/>
                <w:bCs/>
                <w:lang w:eastAsia="en-IN"/>
              </w:rPr>
              <w:t>Liabilities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47014A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47014A">
              <w:rPr>
                <w:rFonts w:ascii="Arial" w:eastAsia="Times New Roman" w:hAnsi="Arial" w:cs="Arial"/>
                <w:b/>
                <w:bCs/>
                <w:lang w:eastAsia="en-IN"/>
              </w:rPr>
              <w:t>Amount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Share capital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 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8,000 Preference Shares of Rs 100 each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8,00,000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16</w:t>
            </w:r>
            <w:r>
              <w:rPr>
                <w:rFonts w:ascii="Arial" w:eastAsia="Times New Roman" w:hAnsi="Arial" w:cs="Arial"/>
                <w:lang w:eastAsia="en-IN"/>
              </w:rPr>
              <w:t>,000 Equ</w:t>
            </w:r>
            <w:r w:rsidRPr="00C507C2">
              <w:rPr>
                <w:rFonts w:ascii="Arial" w:eastAsia="Times New Roman" w:hAnsi="Arial" w:cs="Arial"/>
                <w:lang w:eastAsia="en-IN"/>
              </w:rPr>
              <w:t>ity Shares of Rs 100 each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16,00,000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 xml:space="preserve">8% Mortgage Debentures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4,00,000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Bank Loan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2,00,000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Sundry Creditors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C507C2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507C2">
              <w:rPr>
                <w:rFonts w:ascii="Arial" w:eastAsia="Times New Roman" w:hAnsi="Arial" w:cs="Arial"/>
                <w:lang w:eastAsia="en-IN"/>
              </w:rPr>
              <w:t>4,00,000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1505F" w:rsidRDefault="00870A58" w:rsidP="00905B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N"/>
              </w:rPr>
            </w:pPr>
            <w:r w:rsidRPr="0081505F">
              <w:rPr>
                <w:rFonts w:ascii="Arial" w:eastAsia="Times New Roman" w:hAnsi="Arial" w:cs="Arial"/>
                <w:b/>
                <w:lang w:eastAsia="en-IN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1505F" w:rsidRDefault="00870A58" w:rsidP="006A4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N"/>
              </w:rPr>
            </w:pPr>
            <w:r w:rsidRPr="0081505F">
              <w:rPr>
                <w:rFonts w:ascii="Arial" w:eastAsia="Times New Roman" w:hAnsi="Arial" w:cs="Arial"/>
                <w:b/>
                <w:lang w:eastAsia="en-IN"/>
              </w:rPr>
              <w:t>34,00,000</w:t>
            </w:r>
          </w:p>
        </w:tc>
      </w:tr>
      <w:tr w:rsidR="0047014A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14A" w:rsidRPr="00870A58" w:rsidRDefault="0047014A" w:rsidP="000B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014A" w:rsidRPr="00870A58" w:rsidRDefault="0047014A" w:rsidP="000B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N"/>
              </w:rPr>
            </w:pP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0B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N"/>
              </w:rPr>
            </w:pPr>
            <w:r w:rsidRPr="00870A58">
              <w:rPr>
                <w:rFonts w:ascii="Arial" w:eastAsia="Times New Roman" w:hAnsi="Arial" w:cs="Arial"/>
                <w:b/>
                <w:lang w:eastAsia="en-IN"/>
              </w:rPr>
              <w:t xml:space="preserve">Assets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0B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N"/>
              </w:rPr>
            </w:pPr>
            <w:r w:rsidRPr="00870A58">
              <w:rPr>
                <w:rFonts w:ascii="Arial" w:eastAsia="Times New Roman" w:hAnsi="Arial" w:cs="Arial"/>
                <w:b/>
                <w:lang w:eastAsia="en-IN"/>
              </w:rPr>
              <w:t>Amount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Goodwill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60,000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Land and Building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8,00,000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Plant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12,00,000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Stock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2,00,000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Debtors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1,60,000</w:t>
            </w:r>
          </w:p>
        </w:tc>
      </w:tr>
      <w:tr w:rsidR="00870A58" w:rsidRPr="00C507C2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Profit and Loss A/c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70A58" w:rsidRDefault="00870A58" w:rsidP="004701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n-IN"/>
              </w:rPr>
            </w:pPr>
            <w:r w:rsidRPr="00870A58">
              <w:rPr>
                <w:rFonts w:ascii="Arial" w:eastAsia="Times New Roman" w:hAnsi="Arial" w:cs="Arial"/>
                <w:bCs/>
                <w:lang w:eastAsia="en-IN"/>
              </w:rPr>
              <w:t>9,80,000</w:t>
            </w:r>
          </w:p>
        </w:tc>
      </w:tr>
      <w:tr w:rsidR="00870A58" w:rsidRPr="0081505F" w:rsidTr="00124A72">
        <w:trPr>
          <w:trHeight w:val="300"/>
          <w:jc w:val="center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1505F" w:rsidRDefault="00870A58" w:rsidP="000B1F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IN"/>
              </w:rPr>
            </w:pPr>
            <w:r w:rsidRPr="0081505F">
              <w:rPr>
                <w:rFonts w:ascii="Arial" w:eastAsia="Times New Roman" w:hAnsi="Arial" w:cs="Arial"/>
                <w:b/>
                <w:lang w:eastAsia="en-IN"/>
              </w:rPr>
              <w:t>Total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A58" w:rsidRPr="0081505F" w:rsidRDefault="00870A58" w:rsidP="004701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n-IN"/>
              </w:rPr>
            </w:pPr>
            <w:r w:rsidRPr="0081505F">
              <w:rPr>
                <w:rFonts w:ascii="Arial" w:eastAsia="Times New Roman" w:hAnsi="Arial" w:cs="Arial"/>
                <w:b/>
                <w:lang w:eastAsia="en-IN"/>
              </w:rPr>
              <w:t>34,00,000</w:t>
            </w:r>
          </w:p>
        </w:tc>
      </w:tr>
    </w:tbl>
    <w:p w:rsidR="003D34F5" w:rsidRPr="00C507C2" w:rsidRDefault="003D34F5" w:rsidP="003D34F5">
      <w:pPr>
        <w:ind w:left="360"/>
        <w:rPr>
          <w:rFonts w:ascii="Arial" w:hAnsi="Arial" w:cs="Arial"/>
        </w:rPr>
      </w:pPr>
    </w:p>
    <w:p w:rsidR="003D34F5" w:rsidRPr="00C507C2" w:rsidRDefault="003D34F5" w:rsidP="003D34F5">
      <w:pPr>
        <w:rPr>
          <w:rFonts w:ascii="Arial" w:hAnsi="Arial" w:cs="Arial"/>
        </w:rPr>
      </w:pPr>
      <w:r w:rsidRPr="00C507C2">
        <w:rPr>
          <w:rFonts w:ascii="Arial" w:hAnsi="Arial" w:cs="Arial"/>
        </w:rPr>
        <w:t>The following scheme of internal reconstruction was approved by the Court:</w:t>
      </w:r>
    </w:p>
    <w:p w:rsidR="003D34F5" w:rsidRPr="00C507C2" w:rsidRDefault="003D34F5" w:rsidP="003D34F5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Preference Shares are to be reduced to Rs 50 per share fully paid.</w:t>
      </w:r>
    </w:p>
    <w:p w:rsidR="003D34F5" w:rsidRPr="00C507C2" w:rsidRDefault="003D34F5" w:rsidP="003D34F5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Equity shares are to be reduced to Rs 25 each as fully paid.</w:t>
      </w:r>
    </w:p>
    <w:p w:rsidR="003D34F5" w:rsidRPr="00C507C2" w:rsidRDefault="003D34F5" w:rsidP="003D34F5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 xml:space="preserve">Eliminate Goodwill and  Profit and Loss A/c completely and </w:t>
      </w:r>
    </w:p>
    <w:p w:rsidR="003D34F5" w:rsidRPr="00C507C2" w:rsidRDefault="003D34F5" w:rsidP="003D34F5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Debenture Holders to take over stock and debtors in full settlement of their amount,</w:t>
      </w:r>
    </w:p>
    <w:p w:rsidR="003D34F5" w:rsidRPr="00C507C2" w:rsidRDefault="003D34F5" w:rsidP="003D34F5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 xml:space="preserve">Plant Value is reduced to 50 </w:t>
      </w:r>
      <w:r w:rsidR="00A43CE4" w:rsidRPr="00C507C2">
        <w:rPr>
          <w:rFonts w:ascii="Arial" w:hAnsi="Arial" w:cs="Arial"/>
          <w:sz w:val="22"/>
          <w:szCs w:val="22"/>
        </w:rPr>
        <w:t>%</w:t>
      </w:r>
      <w:r w:rsidRPr="00C507C2">
        <w:rPr>
          <w:rFonts w:ascii="Arial" w:hAnsi="Arial" w:cs="Arial"/>
          <w:sz w:val="22"/>
          <w:szCs w:val="22"/>
        </w:rPr>
        <w:t xml:space="preserve"> of its present value.</w:t>
      </w:r>
    </w:p>
    <w:p w:rsidR="003D34F5" w:rsidRPr="00C507C2" w:rsidRDefault="003D34F5" w:rsidP="003D34F5">
      <w:pPr>
        <w:rPr>
          <w:rFonts w:ascii="Arial" w:hAnsi="Arial" w:cs="Arial"/>
        </w:rPr>
      </w:pPr>
      <w:proofErr w:type="spellStart"/>
      <w:r w:rsidRPr="00C507C2">
        <w:rPr>
          <w:rFonts w:ascii="Arial" w:hAnsi="Arial" w:cs="Arial"/>
        </w:rPr>
        <w:t>Journalise</w:t>
      </w:r>
      <w:proofErr w:type="spellEnd"/>
      <w:r w:rsidRPr="00C507C2">
        <w:rPr>
          <w:rFonts w:ascii="Arial" w:hAnsi="Arial" w:cs="Arial"/>
        </w:rPr>
        <w:t xml:space="preserve"> the Entries of the above scheme of internal reconstruction and prepare the revised Balance sheet.</w:t>
      </w:r>
    </w:p>
    <w:p w:rsidR="0087555D" w:rsidRPr="00C507C2" w:rsidRDefault="0087555D" w:rsidP="0087555D">
      <w:pPr>
        <w:jc w:val="center"/>
        <w:rPr>
          <w:rFonts w:ascii="Arial" w:hAnsi="Arial" w:cs="Arial"/>
          <w:b/>
          <w:sz w:val="24"/>
          <w:szCs w:val="24"/>
        </w:rPr>
      </w:pPr>
      <w:r w:rsidRPr="00C507C2">
        <w:rPr>
          <w:rFonts w:ascii="Arial" w:hAnsi="Arial" w:cs="Arial"/>
          <w:b/>
          <w:sz w:val="24"/>
          <w:szCs w:val="24"/>
        </w:rPr>
        <w:t>SECTION D</w:t>
      </w:r>
    </w:p>
    <w:p w:rsidR="0087555D" w:rsidRPr="00C507C2" w:rsidRDefault="0087555D" w:rsidP="00CE6BBC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  <w:r w:rsidRPr="00C507C2">
        <w:rPr>
          <w:rFonts w:ascii="Arial" w:hAnsi="Arial" w:cs="Arial"/>
          <w:b/>
        </w:rPr>
        <w:t>Answer the following questions. The question carries fifteen marks. (1x15=15)</w:t>
      </w:r>
    </w:p>
    <w:p w:rsidR="00101E2B" w:rsidRPr="00C507C2" w:rsidRDefault="00101E2B" w:rsidP="00D23B7C">
      <w:pPr>
        <w:spacing w:line="360" w:lineRule="auto"/>
        <w:ind w:left="360" w:hanging="360"/>
        <w:rPr>
          <w:rFonts w:ascii="Arial" w:hAnsi="Arial" w:cs="Arial"/>
        </w:rPr>
      </w:pPr>
      <w:r w:rsidRPr="00C507C2">
        <w:rPr>
          <w:rFonts w:ascii="Arial" w:hAnsi="Arial" w:cs="Arial"/>
        </w:rPr>
        <w:t xml:space="preserve">14. </w:t>
      </w:r>
      <w:proofErr w:type="spellStart"/>
      <w:r w:rsidRPr="00C507C2">
        <w:rPr>
          <w:rFonts w:ascii="Arial" w:hAnsi="Arial" w:cs="Arial"/>
        </w:rPr>
        <w:t>MariGold</w:t>
      </w:r>
      <w:proofErr w:type="spellEnd"/>
      <w:r w:rsidRPr="00C507C2">
        <w:rPr>
          <w:rFonts w:ascii="Arial" w:hAnsi="Arial" w:cs="Arial"/>
        </w:rPr>
        <w:t xml:space="preserve"> Ltd</w:t>
      </w:r>
      <w:r w:rsidR="00C507C2">
        <w:rPr>
          <w:rFonts w:ascii="Arial" w:hAnsi="Arial" w:cs="Arial"/>
        </w:rPr>
        <w:t xml:space="preserve">., was registered with a </w:t>
      </w:r>
      <w:proofErr w:type="spellStart"/>
      <w:r w:rsidR="0081505F">
        <w:rPr>
          <w:rFonts w:ascii="Arial" w:hAnsi="Arial" w:cs="Arial"/>
        </w:rPr>
        <w:t>A</w:t>
      </w:r>
      <w:r w:rsidR="00C507C2">
        <w:rPr>
          <w:rFonts w:ascii="Arial" w:hAnsi="Arial" w:cs="Arial"/>
        </w:rPr>
        <w:t>uthorised</w:t>
      </w:r>
      <w:proofErr w:type="spellEnd"/>
      <w:r w:rsidRPr="00C507C2">
        <w:rPr>
          <w:rFonts w:ascii="Arial" w:hAnsi="Arial" w:cs="Arial"/>
        </w:rPr>
        <w:t xml:space="preserve"> capital of Rs. 6</w:t>
      </w:r>
      <w:proofErr w:type="gramStart"/>
      <w:r w:rsidRPr="00C507C2">
        <w:rPr>
          <w:rFonts w:ascii="Arial" w:hAnsi="Arial" w:cs="Arial"/>
        </w:rPr>
        <w:t>,00,000</w:t>
      </w:r>
      <w:proofErr w:type="gramEnd"/>
      <w:r w:rsidRPr="00C507C2">
        <w:rPr>
          <w:rFonts w:ascii="Arial" w:hAnsi="Arial" w:cs="Arial"/>
        </w:rPr>
        <w:t xml:space="preserve"> in Equity shares of Rs. 10 each. Following are the extract from its books on 31.3.2019</w:t>
      </w:r>
    </w:p>
    <w:tbl>
      <w:tblPr>
        <w:tblStyle w:val="TableGrid"/>
        <w:tblW w:w="6318" w:type="dxa"/>
        <w:tblInd w:w="810" w:type="dxa"/>
        <w:tblLook w:val="04A0"/>
      </w:tblPr>
      <w:tblGrid>
        <w:gridCol w:w="3928"/>
        <w:gridCol w:w="1195"/>
        <w:gridCol w:w="1195"/>
      </w:tblGrid>
      <w:tr w:rsidR="00101E2B" w:rsidRPr="00C507C2" w:rsidTr="00332024">
        <w:tc>
          <w:tcPr>
            <w:tcW w:w="3978" w:type="dxa"/>
          </w:tcPr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1170" w:type="dxa"/>
          </w:tcPr>
          <w:p w:rsidR="00101E2B" w:rsidRPr="00C507C2" w:rsidRDefault="00101E2B" w:rsidP="0033202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Dr. (Rs.)</w:t>
            </w:r>
          </w:p>
        </w:tc>
        <w:tc>
          <w:tcPr>
            <w:tcW w:w="1170" w:type="dxa"/>
          </w:tcPr>
          <w:p w:rsidR="00101E2B" w:rsidRPr="00C507C2" w:rsidRDefault="00101E2B" w:rsidP="0033202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Cr. (Rs.)</w:t>
            </w:r>
          </w:p>
        </w:tc>
      </w:tr>
      <w:tr w:rsidR="00101E2B" w:rsidRPr="00C507C2" w:rsidTr="00332024">
        <w:tc>
          <w:tcPr>
            <w:tcW w:w="3978" w:type="dxa"/>
          </w:tcPr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Revenue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Furniture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Calls in Arrears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Purchases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Plant and Machinery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Interim Dividend (Including DDT)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Stock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lastRenderedPageBreak/>
              <w:t>Debtors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Salaries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Bad Debts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Paid up capital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P&amp;L a/c</w:t>
            </w:r>
          </w:p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Loans</w:t>
            </w:r>
          </w:p>
        </w:tc>
        <w:tc>
          <w:tcPr>
            <w:tcW w:w="1170" w:type="dxa"/>
          </w:tcPr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1,07,200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7,500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1,00,000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6,00,000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50,000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84,000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lastRenderedPageBreak/>
              <w:t>90,000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40,000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2,000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2,62,800</w:t>
            </w:r>
          </w:p>
        </w:tc>
        <w:tc>
          <w:tcPr>
            <w:tcW w:w="1170" w:type="dxa"/>
          </w:tcPr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lastRenderedPageBreak/>
              <w:t>5,00,000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3,40,000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5,03,500</w:t>
            </w:r>
          </w:p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1E2B" w:rsidRPr="00C507C2" w:rsidTr="00332024">
        <w:tc>
          <w:tcPr>
            <w:tcW w:w="3978" w:type="dxa"/>
          </w:tcPr>
          <w:p w:rsidR="00101E2B" w:rsidRPr="00C507C2" w:rsidRDefault="00101E2B" w:rsidP="0033202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13,43,500</w:t>
            </w:r>
          </w:p>
        </w:tc>
        <w:tc>
          <w:tcPr>
            <w:tcW w:w="1170" w:type="dxa"/>
          </w:tcPr>
          <w:p w:rsidR="00101E2B" w:rsidRPr="00C507C2" w:rsidRDefault="00101E2B" w:rsidP="00332024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07C2">
              <w:rPr>
                <w:rFonts w:ascii="Arial" w:hAnsi="Arial" w:cs="Arial"/>
                <w:sz w:val="22"/>
                <w:szCs w:val="22"/>
              </w:rPr>
              <w:t>13,43,500</w:t>
            </w:r>
          </w:p>
        </w:tc>
      </w:tr>
    </w:tbl>
    <w:p w:rsidR="00101E2B" w:rsidRPr="00C507C2" w:rsidRDefault="00101E2B" w:rsidP="00CE6BBC">
      <w:pPr>
        <w:pStyle w:val="ListParagraph"/>
        <w:spacing w:line="360" w:lineRule="auto"/>
        <w:ind w:left="810"/>
        <w:rPr>
          <w:rFonts w:ascii="Arial" w:hAnsi="Arial" w:cs="Arial"/>
          <w:b/>
          <w:sz w:val="22"/>
          <w:szCs w:val="22"/>
        </w:rPr>
      </w:pPr>
      <w:r w:rsidRPr="00C507C2">
        <w:rPr>
          <w:rFonts w:ascii="Arial" w:hAnsi="Arial" w:cs="Arial"/>
          <w:b/>
          <w:sz w:val="22"/>
          <w:szCs w:val="22"/>
        </w:rPr>
        <w:t>Adjustments:</w:t>
      </w:r>
    </w:p>
    <w:p w:rsidR="00101E2B" w:rsidRPr="00C507C2" w:rsidRDefault="00101E2B" w:rsidP="00CE6B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Depreciate all fixed assets by 5%</w:t>
      </w:r>
    </w:p>
    <w:p w:rsidR="00101E2B" w:rsidRPr="00C507C2" w:rsidRDefault="00101E2B" w:rsidP="00CE6B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Closing Stock Rs. 1,00,000</w:t>
      </w:r>
    </w:p>
    <w:p w:rsidR="00101E2B" w:rsidRPr="00C507C2" w:rsidRDefault="00101E2B" w:rsidP="00CE6B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The dir</w:t>
      </w:r>
      <w:r w:rsidR="009F0450">
        <w:rPr>
          <w:rFonts w:ascii="Arial" w:hAnsi="Arial" w:cs="Arial"/>
          <w:sz w:val="22"/>
          <w:szCs w:val="22"/>
        </w:rPr>
        <w:t>ectors declared Final dividend at</w:t>
      </w:r>
      <w:r w:rsidRPr="00C507C2">
        <w:rPr>
          <w:rFonts w:ascii="Arial" w:hAnsi="Arial" w:cs="Arial"/>
          <w:sz w:val="22"/>
          <w:szCs w:val="22"/>
        </w:rPr>
        <w:t xml:space="preserve"> 10%</w:t>
      </w:r>
    </w:p>
    <w:p w:rsidR="00101E2B" w:rsidRPr="00C507C2" w:rsidRDefault="00101E2B" w:rsidP="00CE6B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C507C2">
        <w:rPr>
          <w:rFonts w:ascii="Arial" w:hAnsi="Arial" w:cs="Arial"/>
          <w:sz w:val="22"/>
          <w:szCs w:val="22"/>
        </w:rPr>
        <w:t>Transfer to General Reserve Rs. 50,000</w:t>
      </w:r>
    </w:p>
    <w:p w:rsidR="00101E2B" w:rsidRPr="00C507C2" w:rsidRDefault="009F0450" w:rsidP="00CE6BB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Tax at</w:t>
      </w:r>
      <w:r w:rsidR="00101E2B" w:rsidRPr="00C507C2">
        <w:rPr>
          <w:rFonts w:ascii="Arial" w:hAnsi="Arial" w:cs="Arial"/>
          <w:sz w:val="22"/>
          <w:szCs w:val="22"/>
        </w:rPr>
        <w:t xml:space="preserve"> 30%</w:t>
      </w:r>
    </w:p>
    <w:p w:rsidR="0087555D" w:rsidRPr="00C507C2" w:rsidRDefault="00101E2B" w:rsidP="00CE6BBC">
      <w:pPr>
        <w:spacing w:line="360" w:lineRule="auto"/>
        <w:rPr>
          <w:rFonts w:ascii="Arial" w:hAnsi="Arial" w:cs="Arial"/>
        </w:rPr>
      </w:pPr>
      <w:r w:rsidRPr="00C507C2">
        <w:rPr>
          <w:rFonts w:ascii="Arial" w:hAnsi="Arial" w:cs="Arial"/>
        </w:rPr>
        <w:t>Prepare</w:t>
      </w:r>
      <w:r w:rsidR="00156973">
        <w:rPr>
          <w:rFonts w:ascii="Arial" w:hAnsi="Arial" w:cs="Arial"/>
        </w:rPr>
        <w:t xml:space="preserve"> the </w:t>
      </w:r>
      <w:r w:rsidRPr="00C507C2">
        <w:rPr>
          <w:rFonts w:ascii="Arial" w:hAnsi="Arial" w:cs="Arial"/>
        </w:rPr>
        <w:t>Statement o</w:t>
      </w:r>
      <w:r w:rsidR="00156973">
        <w:rPr>
          <w:rFonts w:ascii="Arial" w:hAnsi="Arial" w:cs="Arial"/>
        </w:rPr>
        <w:t xml:space="preserve">f Profit &amp; Loss </w:t>
      </w:r>
      <w:proofErr w:type="gramStart"/>
      <w:r w:rsidR="00156973">
        <w:rPr>
          <w:rFonts w:ascii="Arial" w:hAnsi="Arial" w:cs="Arial"/>
        </w:rPr>
        <w:t xml:space="preserve">and </w:t>
      </w:r>
      <w:r w:rsidRPr="00C507C2">
        <w:rPr>
          <w:rFonts w:ascii="Arial" w:hAnsi="Arial" w:cs="Arial"/>
        </w:rPr>
        <w:t xml:space="preserve"> Balance</w:t>
      </w:r>
      <w:proofErr w:type="gramEnd"/>
      <w:r w:rsidRPr="00C507C2">
        <w:rPr>
          <w:rFonts w:ascii="Arial" w:hAnsi="Arial" w:cs="Arial"/>
        </w:rPr>
        <w:t xml:space="preserve"> Sheet of </w:t>
      </w:r>
      <w:proofErr w:type="spellStart"/>
      <w:r w:rsidRPr="00C507C2">
        <w:rPr>
          <w:rFonts w:ascii="Arial" w:hAnsi="Arial" w:cs="Arial"/>
        </w:rPr>
        <w:t>MariGold</w:t>
      </w:r>
      <w:proofErr w:type="spellEnd"/>
      <w:r w:rsidRPr="00C507C2">
        <w:rPr>
          <w:rFonts w:ascii="Arial" w:hAnsi="Arial" w:cs="Arial"/>
        </w:rPr>
        <w:t xml:space="preserve"> Ltd., for the year ended 31.3.2019 as per schedule III of Companies Act 2013.</w:t>
      </w:r>
    </w:p>
    <w:sectPr w:rsidR="0087555D" w:rsidRPr="00C507C2" w:rsidSect="00A70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58B"/>
    <w:multiLevelType w:val="hybridMultilevel"/>
    <w:tmpl w:val="938006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39D2"/>
    <w:multiLevelType w:val="hybridMultilevel"/>
    <w:tmpl w:val="D4BE056E"/>
    <w:lvl w:ilvl="0" w:tplc="70748C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EB23F62"/>
    <w:multiLevelType w:val="hybridMultilevel"/>
    <w:tmpl w:val="2E1673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250E"/>
    <w:multiLevelType w:val="hybridMultilevel"/>
    <w:tmpl w:val="BE2079A4"/>
    <w:lvl w:ilvl="0" w:tplc="D2884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E44B0"/>
    <w:multiLevelType w:val="hybridMultilevel"/>
    <w:tmpl w:val="FF18D970"/>
    <w:lvl w:ilvl="0" w:tplc="7EAE3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7058A"/>
    <w:multiLevelType w:val="hybridMultilevel"/>
    <w:tmpl w:val="F262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C0AA8"/>
    <w:multiLevelType w:val="hybridMultilevel"/>
    <w:tmpl w:val="938006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5929"/>
    <w:multiLevelType w:val="hybridMultilevel"/>
    <w:tmpl w:val="79CAC678"/>
    <w:lvl w:ilvl="0" w:tplc="3CE0BD4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BFF41B2"/>
    <w:multiLevelType w:val="hybridMultilevel"/>
    <w:tmpl w:val="F73ED1A6"/>
    <w:lvl w:ilvl="0" w:tplc="79648142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7555D"/>
    <w:rsid w:val="00032A6E"/>
    <w:rsid w:val="00087116"/>
    <w:rsid w:val="00101E2B"/>
    <w:rsid w:val="00103B25"/>
    <w:rsid w:val="00117AC1"/>
    <w:rsid w:val="00124A72"/>
    <w:rsid w:val="00156973"/>
    <w:rsid w:val="00174F25"/>
    <w:rsid w:val="001B4DE5"/>
    <w:rsid w:val="002056B9"/>
    <w:rsid w:val="0023167B"/>
    <w:rsid w:val="002461AF"/>
    <w:rsid w:val="00320EFA"/>
    <w:rsid w:val="00331015"/>
    <w:rsid w:val="0033699B"/>
    <w:rsid w:val="0036326E"/>
    <w:rsid w:val="00383854"/>
    <w:rsid w:val="003A5A74"/>
    <w:rsid w:val="003C7727"/>
    <w:rsid w:val="003D34F5"/>
    <w:rsid w:val="00450EA3"/>
    <w:rsid w:val="0047014A"/>
    <w:rsid w:val="00573C03"/>
    <w:rsid w:val="006401B6"/>
    <w:rsid w:val="006564E4"/>
    <w:rsid w:val="006620DB"/>
    <w:rsid w:val="00667D49"/>
    <w:rsid w:val="006E7842"/>
    <w:rsid w:val="00756947"/>
    <w:rsid w:val="007941DD"/>
    <w:rsid w:val="007A6122"/>
    <w:rsid w:val="0081505F"/>
    <w:rsid w:val="00870A58"/>
    <w:rsid w:val="00873519"/>
    <w:rsid w:val="0087555D"/>
    <w:rsid w:val="008832C0"/>
    <w:rsid w:val="008857BB"/>
    <w:rsid w:val="008B42B5"/>
    <w:rsid w:val="008C4300"/>
    <w:rsid w:val="00905BA1"/>
    <w:rsid w:val="00924C2D"/>
    <w:rsid w:val="009F0450"/>
    <w:rsid w:val="00A43CE4"/>
    <w:rsid w:val="00A65D60"/>
    <w:rsid w:val="00A700D8"/>
    <w:rsid w:val="00AC2BB1"/>
    <w:rsid w:val="00AD6855"/>
    <w:rsid w:val="00B0075D"/>
    <w:rsid w:val="00B23FDD"/>
    <w:rsid w:val="00BC7966"/>
    <w:rsid w:val="00C507C2"/>
    <w:rsid w:val="00C97DA1"/>
    <w:rsid w:val="00CC0556"/>
    <w:rsid w:val="00CD1704"/>
    <w:rsid w:val="00CD70FB"/>
    <w:rsid w:val="00CE6BBC"/>
    <w:rsid w:val="00D23B7C"/>
    <w:rsid w:val="00DC78B5"/>
    <w:rsid w:val="00E6700C"/>
    <w:rsid w:val="00E86F2E"/>
    <w:rsid w:val="00EA30CB"/>
    <w:rsid w:val="00EB6B0B"/>
    <w:rsid w:val="00ED40AE"/>
    <w:rsid w:val="00EF5014"/>
    <w:rsid w:val="00F774D2"/>
    <w:rsid w:val="00FC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612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C2BB1"/>
    <w:pPr>
      <w:spacing w:after="0" w:line="240" w:lineRule="auto"/>
    </w:pPr>
    <w:rPr>
      <w:rFonts w:ascii="Times New Roman" w:eastAsiaTheme="minorEastAsia" w:hAnsi="Times New Roman"/>
      <w:sz w:val="24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2020-01-29T03:39:00Z</dcterms:created>
  <dcterms:modified xsi:type="dcterms:W3CDTF">2020-02-20T09:02:00Z</dcterms:modified>
</cp:coreProperties>
</file>