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495" w:type="dxa"/>
        <w:jc w:val="center"/>
        <w:tblLook w:val="04A0"/>
      </w:tblPr>
      <w:tblGrid>
        <w:gridCol w:w="1296"/>
        <w:gridCol w:w="1594"/>
        <w:gridCol w:w="222"/>
        <w:gridCol w:w="12"/>
        <w:gridCol w:w="1799"/>
        <w:gridCol w:w="664"/>
        <w:gridCol w:w="664"/>
        <w:gridCol w:w="465"/>
        <w:gridCol w:w="206"/>
        <w:gridCol w:w="451"/>
        <w:gridCol w:w="1067"/>
        <w:gridCol w:w="222"/>
      </w:tblGrid>
      <w:tr w:rsidR="00175416" w:rsidTr="00175416">
        <w:trPr>
          <w:gridAfter w:val="1"/>
          <w:wAfter w:w="552" w:type="dxa"/>
          <w:trHeight w:val="202"/>
          <w:jc w:val="center"/>
        </w:trPr>
        <w:tc>
          <w:tcPr>
            <w:tcW w:w="826" w:type="dxa"/>
            <w:noWrap/>
            <w:vAlign w:val="center"/>
            <w:hideMark/>
          </w:tcPr>
          <w:p w:rsidR="00175416" w:rsidRDefault="00175416" w:rsidP="005B5AE6">
            <w:pPr>
              <w:ind w:left="720" w:hanging="360"/>
              <w:jc w:val="center"/>
              <w:rPr>
                <w:rFonts w:ascii="Arial" w:hAnsi="Arial" w:cs="Arial"/>
              </w:rPr>
            </w:pPr>
            <w:r>
              <w:rPr>
                <w:noProof/>
                <w:lang w:val="en-US"/>
              </w:rPr>
              <w:drawing>
                <wp:anchor distT="0" distB="0" distL="114300" distR="114300" simplePos="0" relativeHeight="251659264" behindDoc="0" locked="0" layoutInCell="1" allowOverlap="1">
                  <wp:simplePos x="0" y="0"/>
                  <wp:positionH relativeFrom="margin">
                    <wp:posOffset>-113030</wp:posOffset>
                  </wp:positionH>
                  <wp:positionV relativeFrom="paragraph">
                    <wp:posOffset>-427990</wp:posOffset>
                  </wp:positionV>
                  <wp:extent cx="861060" cy="739140"/>
                  <wp:effectExtent l="0" t="0" r="0" b="3810"/>
                  <wp:wrapNone/>
                  <wp:docPr id="2" name="Picture 2" descr="Description: 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ol LOGO outline"/>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61060" cy="739140"/>
                          </a:xfrm>
                          <a:prstGeom prst="rect">
                            <a:avLst/>
                          </a:prstGeom>
                          <a:noFill/>
                        </pic:spPr>
                      </pic:pic>
                    </a:graphicData>
                  </a:graphic>
                </wp:anchor>
              </w:drawing>
            </w:r>
            <w:r>
              <w:rPr>
                <w:rFonts w:ascii="Arial" w:hAnsi="Arial" w:cs="Arial"/>
              </w:rPr>
              <w:tab/>
            </w:r>
          </w:p>
        </w:tc>
        <w:tc>
          <w:tcPr>
            <w:tcW w:w="1594" w:type="dxa"/>
            <w:noWrap/>
            <w:vAlign w:val="bottom"/>
            <w:hideMark/>
          </w:tcPr>
          <w:p w:rsidR="00175416" w:rsidRDefault="00175416" w:rsidP="005B5AE6">
            <w:pPr>
              <w:rPr>
                <w:rFonts w:ascii="Arial" w:hAnsi="Arial" w:cs="Arial"/>
              </w:rPr>
            </w:pPr>
          </w:p>
        </w:tc>
        <w:tc>
          <w:tcPr>
            <w:tcW w:w="196" w:type="dxa"/>
            <w:noWrap/>
            <w:vAlign w:val="bottom"/>
            <w:hideMark/>
          </w:tcPr>
          <w:p w:rsidR="00175416" w:rsidRDefault="00175416" w:rsidP="005B5AE6">
            <w:pPr>
              <w:spacing w:after="0"/>
              <w:rPr>
                <w:sz w:val="20"/>
                <w:szCs w:val="20"/>
                <w:lang w:eastAsia="en-IN"/>
              </w:rPr>
            </w:pPr>
          </w:p>
        </w:tc>
        <w:tc>
          <w:tcPr>
            <w:tcW w:w="1811" w:type="dxa"/>
            <w:gridSpan w:val="2"/>
            <w:noWrap/>
            <w:vAlign w:val="bottom"/>
            <w:hideMark/>
          </w:tcPr>
          <w:p w:rsidR="00175416" w:rsidRDefault="00175416" w:rsidP="005B5AE6">
            <w:pPr>
              <w:spacing w:after="0"/>
              <w:rPr>
                <w:sz w:val="20"/>
                <w:szCs w:val="20"/>
                <w:lang w:eastAsia="en-IN"/>
              </w:rPr>
            </w:pPr>
          </w:p>
        </w:tc>
        <w:tc>
          <w:tcPr>
            <w:tcW w:w="664" w:type="dxa"/>
            <w:noWrap/>
            <w:vAlign w:val="bottom"/>
            <w:hideMark/>
          </w:tcPr>
          <w:p w:rsidR="00175416" w:rsidRDefault="00175416" w:rsidP="005B5AE6">
            <w:pPr>
              <w:spacing w:after="0"/>
              <w:rPr>
                <w:sz w:val="20"/>
                <w:szCs w:val="20"/>
                <w:lang w:eastAsia="en-IN"/>
              </w:rPr>
            </w:pPr>
          </w:p>
        </w:tc>
        <w:tc>
          <w:tcPr>
            <w:tcW w:w="664" w:type="dxa"/>
            <w:noWrap/>
            <w:vAlign w:val="bottom"/>
            <w:hideMark/>
          </w:tcPr>
          <w:p w:rsidR="00175416" w:rsidRDefault="00175416" w:rsidP="005B5AE6">
            <w:pPr>
              <w:spacing w:after="0"/>
              <w:rPr>
                <w:sz w:val="20"/>
                <w:szCs w:val="20"/>
                <w:lang w:eastAsia="en-IN"/>
              </w:rPr>
            </w:pPr>
          </w:p>
        </w:tc>
        <w:tc>
          <w:tcPr>
            <w:tcW w:w="671" w:type="dxa"/>
            <w:gridSpan w:val="2"/>
            <w:noWrap/>
            <w:vAlign w:val="bottom"/>
            <w:hideMark/>
          </w:tcPr>
          <w:p w:rsidR="00175416" w:rsidRDefault="00175416" w:rsidP="005B5AE6">
            <w:pPr>
              <w:spacing w:after="0"/>
              <w:rPr>
                <w:sz w:val="20"/>
                <w:szCs w:val="20"/>
                <w:lang w:eastAsia="en-IN"/>
              </w:rPr>
            </w:pPr>
          </w:p>
        </w:tc>
        <w:tc>
          <w:tcPr>
            <w:tcW w:w="1517" w:type="dxa"/>
            <w:gridSpan w:val="2"/>
            <w:noWrap/>
            <w:vAlign w:val="bottom"/>
            <w:hideMark/>
          </w:tcPr>
          <w:p w:rsidR="00175416" w:rsidRDefault="00114542" w:rsidP="005B5AE6">
            <w:pPr>
              <w:spacing w:after="0"/>
              <w:rPr>
                <w:sz w:val="20"/>
                <w:szCs w:val="20"/>
                <w:lang w:eastAsia="en-IN"/>
              </w:rPr>
            </w:pPr>
            <w:r w:rsidRPr="00114542">
              <w:rPr>
                <w:noProof/>
              </w:rPr>
              <w:pict>
                <v:shapetype id="_x0000_t202" coordsize="21600,21600" o:spt="202" path="m,l,21600r21600,l21600,xe">
                  <v:stroke joinstyle="miter"/>
                  <v:path gradientshapeok="t" o:connecttype="rect"/>
                </v:shapetype>
                <v:shape id="Text Box 1" o:spid="_x0000_s1026" type="#_x0000_t202" style="position:absolute;margin-left:-30.6pt;margin-top:-72.3pt;width:153.6pt;height:50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">
                  <v:textbox>
                    <w:txbxContent>
                      <w:p w:rsidR="00175416" w:rsidRDefault="00175416" w:rsidP="00175416">
                        <w:pPr>
                          <w:pStyle w:val="NormalWeb"/>
                          <w:spacing w:after="0"/>
                        </w:pPr>
                        <w:r>
                          <w:rPr>
                            <w:rFonts w:ascii="Calibri" w:hAnsi="Calibri" w:cs="Calibri"/>
                            <w:color w:val="000000"/>
                            <w:sz w:val="22"/>
                            <w:szCs w:val="22"/>
                          </w:rPr>
                          <w:t>Register Number:</w:t>
                        </w:r>
                      </w:p>
                      <w:p w:rsidR="00175416" w:rsidRDefault="00175416" w:rsidP="00175416">
                        <w:pPr>
                          <w:pStyle w:val="NormalWeb"/>
                          <w:spacing w:after="0"/>
                        </w:pPr>
                        <w:r>
                          <w:rPr>
                            <w:rFonts w:ascii="Calibri" w:hAnsi="Calibri" w:cs="Calibri"/>
                            <w:color w:val="000000"/>
                            <w:sz w:val="22"/>
                            <w:szCs w:val="22"/>
                          </w:rPr>
                          <w:t>Date: XX/04/2020</w:t>
                        </w:r>
                      </w:p>
                    </w:txbxContent>
                  </v:textbox>
                  <w10:wrap anchorx="margin"/>
                </v:shape>
              </w:pict>
            </w:r>
          </w:p>
        </w:tc>
      </w:tr>
      <w:tr w:rsidR="00175416" w:rsidTr="00175416">
        <w:trPr>
          <w:gridAfter w:val="1"/>
          <w:wAfter w:w="552" w:type="dxa"/>
          <w:trHeight w:val="202"/>
          <w:jc w:val="center"/>
        </w:trPr>
        <w:tc>
          <w:tcPr>
            <w:tcW w:w="826" w:type="dxa"/>
            <w:noWrap/>
            <w:vAlign w:val="bottom"/>
            <w:hideMark/>
          </w:tcPr>
          <w:p w:rsidR="00175416" w:rsidRDefault="00175416" w:rsidP="005B5AE6"/>
        </w:tc>
        <w:tc>
          <w:tcPr>
            <w:tcW w:w="1594" w:type="dxa"/>
            <w:noWrap/>
            <w:vAlign w:val="bottom"/>
            <w:hideMark/>
          </w:tcPr>
          <w:p w:rsidR="00175416" w:rsidRDefault="00175416" w:rsidP="005B5AE6">
            <w:pPr>
              <w:spacing w:after="0"/>
              <w:rPr>
                <w:sz w:val="20"/>
                <w:szCs w:val="20"/>
                <w:lang w:eastAsia="en-IN"/>
              </w:rPr>
            </w:pPr>
          </w:p>
        </w:tc>
        <w:tc>
          <w:tcPr>
            <w:tcW w:w="208" w:type="dxa"/>
            <w:gridSpan w:val="2"/>
            <w:noWrap/>
            <w:vAlign w:val="bottom"/>
            <w:hideMark/>
          </w:tcPr>
          <w:p w:rsidR="00175416" w:rsidRDefault="00175416" w:rsidP="005B5AE6">
            <w:pPr>
              <w:spacing w:after="0"/>
              <w:rPr>
                <w:sz w:val="20"/>
                <w:szCs w:val="20"/>
                <w:lang w:eastAsia="en-IN"/>
              </w:rPr>
            </w:pPr>
          </w:p>
        </w:tc>
        <w:tc>
          <w:tcPr>
            <w:tcW w:w="3798" w:type="dxa"/>
            <w:gridSpan w:val="5"/>
            <w:vMerge w:val="restart"/>
            <w:vAlign w:val="center"/>
            <w:hideMark/>
          </w:tcPr>
          <w:p w:rsidR="00175416" w:rsidRDefault="00175416" w:rsidP="005B5AE6">
            <w:pPr>
              <w:spacing w:after="0"/>
              <w:rPr>
                <w:sz w:val="20"/>
                <w:szCs w:val="20"/>
                <w:lang w:eastAsia="en-IN"/>
              </w:rPr>
            </w:pPr>
          </w:p>
        </w:tc>
        <w:tc>
          <w:tcPr>
            <w:tcW w:w="1517" w:type="dxa"/>
            <w:gridSpan w:val="2"/>
            <w:noWrap/>
            <w:vAlign w:val="bottom"/>
            <w:hideMark/>
          </w:tcPr>
          <w:p w:rsidR="00175416" w:rsidRDefault="00175416" w:rsidP="005B5AE6">
            <w:pPr>
              <w:spacing w:after="0"/>
              <w:rPr>
                <w:sz w:val="20"/>
                <w:szCs w:val="20"/>
                <w:lang w:eastAsia="en-IN"/>
              </w:rPr>
            </w:pPr>
          </w:p>
        </w:tc>
      </w:tr>
      <w:tr w:rsidR="00175416" w:rsidTr="00175416">
        <w:trPr>
          <w:gridAfter w:val="1"/>
          <w:wAfter w:w="552" w:type="dxa"/>
          <w:trHeight w:val="59"/>
          <w:jc w:val="center"/>
        </w:trPr>
        <w:tc>
          <w:tcPr>
            <w:tcW w:w="826" w:type="dxa"/>
            <w:noWrap/>
            <w:vAlign w:val="bottom"/>
            <w:hideMark/>
          </w:tcPr>
          <w:p w:rsidR="00175416" w:rsidRDefault="00175416" w:rsidP="005B5AE6"/>
        </w:tc>
        <w:tc>
          <w:tcPr>
            <w:tcW w:w="1594" w:type="dxa"/>
            <w:noWrap/>
            <w:vAlign w:val="bottom"/>
            <w:hideMark/>
          </w:tcPr>
          <w:p w:rsidR="00175416" w:rsidRDefault="00175416" w:rsidP="005B5AE6">
            <w:pPr>
              <w:spacing w:after="0"/>
              <w:rPr>
                <w:sz w:val="20"/>
                <w:szCs w:val="20"/>
                <w:lang w:eastAsia="en-IN"/>
              </w:rPr>
            </w:pPr>
          </w:p>
        </w:tc>
        <w:tc>
          <w:tcPr>
            <w:tcW w:w="208" w:type="dxa"/>
            <w:gridSpan w:val="2"/>
            <w:noWrap/>
            <w:vAlign w:val="bottom"/>
            <w:hideMark/>
          </w:tcPr>
          <w:p w:rsidR="00175416" w:rsidRDefault="00175416" w:rsidP="005B5AE6">
            <w:pPr>
              <w:spacing w:after="0"/>
              <w:rPr>
                <w:sz w:val="20"/>
                <w:szCs w:val="20"/>
                <w:lang w:eastAsia="en-IN"/>
              </w:rPr>
            </w:pPr>
          </w:p>
        </w:tc>
        <w:tc>
          <w:tcPr>
            <w:tcW w:w="3798" w:type="dxa"/>
            <w:gridSpan w:val="5"/>
            <w:vMerge/>
            <w:vAlign w:val="center"/>
            <w:hideMark/>
          </w:tcPr>
          <w:p w:rsidR="00175416" w:rsidRDefault="00175416" w:rsidP="005B5AE6">
            <w:pPr>
              <w:spacing w:after="0"/>
              <w:rPr>
                <w:sz w:val="20"/>
                <w:szCs w:val="20"/>
                <w:lang w:eastAsia="en-IN"/>
              </w:rPr>
            </w:pPr>
          </w:p>
        </w:tc>
        <w:tc>
          <w:tcPr>
            <w:tcW w:w="1517" w:type="dxa"/>
            <w:gridSpan w:val="2"/>
            <w:noWrap/>
            <w:vAlign w:val="bottom"/>
            <w:hideMark/>
          </w:tcPr>
          <w:p w:rsidR="00175416" w:rsidRDefault="00175416" w:rsidP="005B5AE6">
            <w:pPr>
              <w:spacing w:after="0"/>
              <w:rPr>
                <w:sz w:val="20"/>
                <w:szCs w:val="20"/>
                <w:lang w:eastAsia="en-IN"/>
              </w:rPr>
            </w:pPr>
          </w:p>
        </w:tc>
      </w:tr>
      <w:tr w:rsidR="00175416" w:rsidTr="00175416">
        <w:trPr>
          <w:gridAfter w:val="1"/>
          <w:wAfter w:w="553" w:type="dxa"/>
          <w:trHeight w:val="59"/>
          <w:jc w:val="center"/>
        </w:trPr>
        <w:tc>
          <w:tcPr>
            <w:tcW w:w="826" w:type="dxa"/>
            <w:noWrap/>
            <w:vAlign w:val="bottom"/>
            <w:hideMark/>
          </w:tcPr>
          <w:p w:rsidR="00175416" w:rsidRDefault="00175416" w:rsidP="005B5AE6"/>
        </w:tc>
        <w:tc>
          <w:tcPr>
            <w:tcW w:w="1594" w:type="dxa"/>
            <w:noWrap/>
            <w:vAlign w:val="bottom"/>
            <w:hideMark/>
          </w:tcPr>
          <w:p w:rsidR="00175416" w:rsidRDefault="00175416" w:rsidP="005B5AE6">
            <w:pPr>
              <w:spacing w:after="0"/>
              <w:rPr>
                <w:sz w:val="20"/>
                <w:szCs w:val="20"/>
                <w:lang w:eastAsia="en-IN"/>
              </w:rPr>
            </w:pPr>
          </w:p>
        </w:tc>
        <w:tc>
          <w:tcPr>
            <w:tcW w:w="208" w:type="dxa"/>
            <w:gridSpan w:val="2"/>
            <w:noWrap/>
            <w:vAlign w:val="bottom"/>
            <w:hideMark/>
          </w:tcPr>
          <w:p w:rsidR="00175416" w:rsidRDefault="00175416" w:rsidP="005B5AE6">
            <w:pPr>
              <w:spacing w:after="0"/>
              <w:rPr>
                <w:sz w:val="20"/>
                <w:szCs w:val="20"/>
                <w:lang w:eastAsia="en-IN"/>
              </w:rPr>
            </w:pPr>
          </w:p>
        </w:tc>
        <w:tc>
          <w:tcPr>
            <w:tcW w:w="1798" w:type="dxa"/>
            <w:noWrap/>
            <w:vAlign w:val="bottom"/>
            <w:hideMark/>
          </w:tcPr>
          <w:p w:rsidR="00175416" w:rsidRDefault="00175416" w:rsidP="005B5AE6">
            <w:pPr>
              <w:spacing w:after="0"/>
              <w:rPr>
                <w:sz w:val="20"/>
                <w:szCs w:val="20"/>
                <w:lang w:eastAsia="en-IN"/>
              </w:rPr>
            </w:pPr>
          </w:p>
        </w:tc>
        <w:tc>
          <w:tcPr>
            <w:tcW w:w="664" w:type="dxa"/>
            <w:noWrap/>
            <w:vAlign w:val="bottom"/>
            <w:hideMark/>
          </w:tcPr>
          <w:p w:rsidR="00175416" w:rsidRDefault="00175416" w:rsidP="005B5AE6">
            <w:pPr>
              <w:spacing w:after="0"/>
              <w:rPr>
                <w:sz w:val="20"/>
                <w:szCs w:val="20"/>
                <w:lang w:eastAsia="en-IN"/>
              </w:rPr>
            </w:pPr>
          </w:p>
        </w:tc>
        <w:tc>
          <w:tcPr>
            <w:tcW w:w="664" w:type="dxa"/>
            <w:noWrap/>
            <w:vAlign w:val="bottom"/>
            <w:hideMark/>
          </w:tcPr>
          <w:p w:rsidR="00175416" w:rsidRDefault="00175416" w:rsidP="005B5AE6">
            <w:pPr>
              <w:spacing w:after="0"/>
              <w:rPr>
                <w:sz w:val="20"/>
                <w:szCs w:val="20"/>
                <w:lang w:eastAsia="en-IN"/>
              </w:rPr>
            </w:pPr>
          </w:p>
        </w:tc>
        <w:tc>
          <w:tcPr>
            <w:tcW w:w="671" w:type="dxa"/>
            <w:gridSpan w:val="2"/>
            <w:noWrap/>
            <w:vAlign w:val="bottom"/>
            <w:hideMark/>
          </w:tcPr>
          <w:p w:rsidR="00175416" w:rsidRDefault="00175416" w:rsidP="005B5AE6">
            <w:pPr>
              <w:spacing w:after="0"/>
              <w:rPr>
                <w:sz w:val="20"/>
                <w:szCs w:val="20"/>
                <w:lang w:eastAsia="en-IN"/>
              </w:rPr>
            </w:pPr>
          </w:p>
        </w:tc>
        <w:tc>
          <w:tcPr>
            <w:tcW w:w="1517" w:type="dxa"/>
            <w:gridSpan w:val="2"/>
            <w:noWrap/>
            <w:vAlign w:val="bottom"/>
            <w:hideMark/>
          </w:tcPr>
          <w:p w:rsidR="00175416" w:rsidRDefault="00175416" w:rsidP="005B5AE6">
            <w:pPr>
              <w:spacing w:after="0"/>
              <w:rPr>
                <w:sz w:val="20"/>
                <w:szCs w:val="20"/>
                <w:lang w:eastAsia="en-IN"/>
              </w:rPr>
            </w:pPr>
          </w:p>
        </w:tc>
      </w:tr>
      <w:tr w:rsidR="00175416" w:rsidTr="00175416">
        <w:trPr>
          <w:gridAfter w:val="1"/>
          <w:wAfter w:w="553" w:type="dxa"/>
          <w:trHeight w:val="41"/>
          <w:jc w:val="center"/>
        </w:trPr>
        <w:tc>
          <w:tcPr>
            <w:tcW w:w="826" w:type="dxa"/>
            <w:noWrap/>
            <w:vAlign w:val="bottom"/>
            <w:hideMark/>
          </w:tcPr>
          <w:p w:rsidR="00175416" w:rsidRDefault="00175416" w:rsidP="005B5AE6"/>
        </w:tc>
        <w:tc>
          <w:tcPr>
            <w:tcW w:w="1594" w:type="dxa"/>
            <w:noWrap/>
            <w:vAlign w:val="bottom"/>
            <w:hideMark/>
          </w:tcPr>
          <w:p w:rsidR="00175416" w:rsidRDefault="00175416" w:rsidP="005B5AE6">
            <w:pPr>
              <w:spacing w:after="0"/>
              <w:rPr>
                <w:sz w:val="20"/>
                <w:szCs w:val="20"/>
                <w:lang w:eastAsia="en-IN"/>
              </w:rPr>
            </w:pPr>
          </w:p>
        </w:tc>
        <w:tc>
          <w:tcPr>
            <w:tcW w:w="208" w:type="dxa"/>
            <w:gridSpan w:val="2"/>
            <w:noWrap/>
            <w:vAlign w:val="bottom"/>
            <w:hideMark/>
          </w:tcPr>
          <w:p w:rsidR="00175416" w:rsidRDefault="00175416" w:rsidP="005B5AE6">
            <w:pPr>
              <w:spacing w:after="0"/>
              <w:rPr>
                <w:sz w:val="20"/>
                <w:szCs w:val="20"/>
                <w:lang w:eastAsia="en-IN"/>
              </w:rPr>
            </w:pPr>
          </w:p>
        </w:tc>
        <w:tc>
          <w:tcPr>
            <w:tcW w:w="1798" w:type="dxa"/>
            <w:noWrap/>
            <w:vAlign w:val="bottom"/>
            <w:hideMark/>
          </w:tcPr>
          <w:p w:rsidR="00175416" w:rsidRDefault="00175416" w:rsidP="005B5AE6">
            <w:pPr>
              <w:spacing w:after="0"/>
              <w:rPr>
                <w:sz w:val="20"/>
                <w:szCs w:val="20"/>
                <w:lang w:eastAsia="en-IN"/>
              </w:rPr>
            </w:pPr>
          </w:p>
        </w:tc>
        <w:tc>
          <w:tcPr>
            <w:tcW w:w="664" w:type="dxa"/>
            <w:noWrap/>
            <w:vAlign w:val="bottom"/>
            <w:hideMark/>
          </w:tcPr>
          <w:p w:rsidR="00175416" w:rsidRDefault="00175416" w:rsidP="005B5AE6">
            <w:pPr>
              <w:spacing w:after="0"/>
              <w:rPr>
                <w:sz w:val="20"/>
                <w:szCs w:val="20"/>
                <w:lang w:eastAsia="en-IN"/>
              </w:rPr>
            </w:pPr>
          </w:p>
        </w:tc>
        <w:tc>
          <w:tcPr>
            <w:tcW w:w="664" w:type="dxa"/>
            <w:noWrap/>
            <w:vAlign w:val="bottom"/>
            <w:hideMark/>
          </w:tcPr>
          <w:p w:rsidR="00175416" w:rsidRDefault="00175416" w:rsidP="005B5AE6">
            <w:pPr>
              <w:spacing w:after="0"/>
              <w:rPr>
                <w:sz w:val="20"/>
                <w:szCs w:val="20"/>
                <w:lang w:eastAsia="en-IN"/>
              </w:rPr>
            </w:pPr>
          </w:p>
        </w:tc>
        <w:tc>
          <w:tcPr>
            <w:tcW w:w="671" w:type="dxa"/>
            <w:gridSpan w:val="2"/>
            <w:noWrap/>
            <w:vAlign w:val="bottom"/>
            <w:hideMark/>
          </w:tcPr>
          <w:p w:rsidR="00175416" w:rsidRDefault="00175416" w:rsidP="005B5AE6">
            <w:pPr>
              <w:spacing w:after="0"/>
              <w:rPr>
                <w:sz w:val="20"/>
                <w:szCs w:val="20"/>
                <w:lang w:eastAsia="en-IN"/>
              </w:rPr>
            </w:pPr>
          </w:p>
        </w:tc>
        <w:tc>
          <w:tcPr>
            <w:tcW w:w="1517" w:type="dxa"/>
            <w:gridSpan w:val="2"/>
            <w:noWrap/>
            <w:vAlign w:val="bottom"/>
            <w:hideMark/>
          </w:tcPr>
          <w:p w:rsidR="00175416" w:rsidRDefault="00175416" w:rsidP="005B5AE6">
            <w:pPr>
              <w:spacing w:after="0"/>
              <w:rPr>
                <w:sz w:val="20"/>
                <w:szCs w:val="20"/>
                <w:lang w:eastAsia="en-IN"/>
              </w:rPr>
            </w:pPr>
          </w:p>
        </w:tc>
      </w:tr>
      <w:tr w:rsidR="00175416" w:rsidTr="00175416">
        <w:trPr>
          <w:gridAfter w:val="1"/>
          <w:wAfter w:w="549" w:type="dxa"/>
          <w:trHeight w:val="202"/>
          <w:jc w:val="center"/>
        </w:trPr>
        <w:tc>
          <w:tcPr>
            <w:tcW w:w="6879" w:type="dxa"/>
            <w:gridSpan w:val="10"/>
            <w:vMerge w:val="restart"/>
            <w:noWrap/>
            <w:vAlign w:val="center"/>
            <w:hideMark/>
          </w:tcPr>
          <w:p w:rsidR="00175416" w:rsidRDefault="00175416" w:rsidP="00D14399">
            <w:pPr>
              <w:ind w:left="720" w:hanging="360"/>
              <w:jc w:val="center"/>
              <w:rPr>
                <w:rFonts w:ascii="Arial" w:hAnsi="Arial" w:cs="Arial"/>
                <w:b/>
                <w:bCs/>
              </w:rPr>
            </w:pPr>
            <w:r>
              <w:rPr>
                <w:rFonts w:ascii="Arial" w:hAnsi="Arial" w:cs="Arial"/>
                <w:b/>
                <w:bCs/>
              </w:rPr>
              <w:t>ST. JOSEPH’S COLLEGE (AUTONOMOUS), BANGALORE-27</w:t>
            </w:r>
          </w:p>
          <w:p w:rsidR="00175416" w:rsidRDefault="00175416" w:rsidP="00D14399">
            <w:pPr>
              <w:ind w:left="720" w:hanging="360"/>
              <w:jc w:val="center"/>
              <w:rPr>
                <w:rFonts w:ascii="Arial" w:hAnsi="Arial" w:cs="Arial"/>
                <w:b/>
                <w:bCs/>
              </w:rPr>
            </w:pPr>
            <w:r>
              <w:rPr>
                <w:rFonts w:ascii="Arial" w:hAnsi="Arial" w:cs="Arial"/>
                <w:b/>
                <w:bCs/>
              </w:rPr>
              <w:t>BBA (Strategic Finance) - II SEMESTER</w:t>
            </w:r>
          </w:p>
          <w:p w:rsidR="00175416" w:rsidRDefault="00175416" w:rsidP="00D14399">
            <w:pPr>
              <w:jc w:val="center"/>
              <w:rPr>
                <w:rFonts w:ascii="Arial" w:hAnsi="Arial" w:cs="Arial"/>
                <w:b/>
                <w:bCs/>
              </w:rPr>
            </w:pPr>
            <w:r>
              <w:rPr>
                <w:rFonts w:ascii="Arial" w:hAnsi="Arial" w:cs="Arial"/>
                <w:b/>
                <w:bCs/>
              </w:rPr>
              <w:t>SEMESTER EXAMINATION: APRIL 2020</w:t>
            </w:r>
          </w:p>
          <w:p w:rsidR="00175416" w:rsidRDefault="00175416" w:rsidP="00D14399">
            <w:pPr>
              <w:jc w:val="center"/>
              <w:rPr>
                <w:rFonts w:ascii="Arial" w:hAnsi="Arial" w:cs="Arial"/>
                <w:b/>
                <w:bCs/>
              </w:rPr>
            </w:pPr>
            <w:r>
              <w:rPr>
                <w:rFonts w:ascii="Arial" w:hAnsi="Arial" w:cs="Arial"/>
                <w:b/>
                <w:bCs/>
                <w:u w:val="single"/>
              </w:rPr>
              <w:t>BBASF 2419- Financial Reporting</w:t>
            </w:r>
          </w:p>
        </w:tc>
        <w:tc>
          <w:tcPr>
            <w:tcW w:w="1067" w:type="dxa"/>
            <w:noWrap/>
            <w:vAlign w:val="bottom"/>
            <w:hideMark/>
          </w:tcPr>
          <w:p w:rsidR="00175416" w:rsidRDefault="00175416" w:rsidP="005B5AE6">
            <w:pPr>
              <w:rPr>
                <w:rFonts w:ascii="Arial" w:hAnsi="Arial" w:cs="Arial"/>
                <w:b/>
                <w:bCs/>
              </w:rPr>
            </w:pPr>
          </w:p>
        </w:tc>
      </w:tr>
      <w:tr w:rsidR="00175416" w:rsidTr="00175416">
        <w:trPr>
          <w:gridAfter w:val="1"/>
          <w:wAfter w:w="549" w:type="dxa"/>
          <w:trHeight w:val="202"/>
          <w:jc w:val="center"/>
        </w:trPr>
        <w:tc>
          <w:tcPr>
            <w:tcW w:w="6879" w:type="dxa"/>
            <w:gridSpan w:val="10"/>
            <w:vMerge/>
            <w:noWrap/>
            <w:vAlign w:val="center"/>
            <w:hideMark/>
          </w:tcPr>
          <w:p w:rsidR="00175416" w:rsidRDefault="00175416" w:rsidP="00D14399">
            <w:pPr>
              <w:jc w:val="center"/>
              <w:rPr>
                <w:rFonts w:ascii="Arial" w:hAnsi="Arial" w:cs="Arial"/>
                <w:b/>
                <w:bCs/>
              </w:rPr>
            </w:pPr>
          </w:p>
        </w:tc>
        <w:tc>
          <w:tcPr>
            <w:tcW w:w="1067" w:type="dxa"/>
            <w:noWrap/>
            <w:vAlign w:val="bottom"/>
            <w:hideMark/>
          </w:tcPr>
          <w:p w:rsidR="00175416" w:rsidRDefault="00175416" w:rsidP="005B5AE6">
            <w:pPr>
              <w:rPr>
                <w:rFonts w:ascii="Arial" w:hAnsi="Arial" w:cs="Arial"/>
                <w:b/>
                <w:bCs/>
              </w:rPr>
            </w:pPr>
          </w:p>
        </w:tc>
      </w:tr>
      <w:tr w:rsidR="00175416" w:rsidTr="00175416">
        <w:trPr>
          <w:gridAfter w:val="1"/>
          <w:wAfter w:w="549" w:type="dxa"/>
          <w:trHeight w:val="1156"/>
          <w:jc w:val="center"/>
        </w:trPr>
        <w:tc>
          <w:tcPr>
            <w:tcW w:w="6879" w:type="dxa"/>
            <w:gridSpan w:val="10"/>
            <w:vMerge/>
            <w:noWrap/>
            <w:vAlign w:val="center"/>
            <w:hideMark/>
          </w:tcPr>
          <w:p w:rsidR="00175416" w:rsidRDefault="00175416" w:rsidP="00D14399">
            <w:pPr>
              <w:jc w:val="center"/>
              <w:rPr>
                <w:rFonts w:ascii="Arial" w:hAnsi="Arial" w:cs="Arial"/>
                <w:b/>
                <w:bCs/>
              </w:rPr>
            </w:pPr>
          </w:p>
        </w:tc>
        <w:tc>
          <w:tcPr>
            <w:tcW w:w="1067" w:type="dxa"/>
            <w:noWrap/>
            <w:vAlign w:val="bottom"/>
            <w:hideMark/>
          </w:tcPr>
          <w:p w:rsidR="00175416" w:rsidRDefault="00175416" w:rsidP="005B5AE6">
            <w:pPr>
              <w:rPr>
                <w:rFonts w:ascii="Arial" w:hAnsi="Arial" w:cs="Arial"/>
                <w:b/>
                <w:bCs/>
              </w:rPr>
            </w:pPr>
          </w:p>
        </w:tc>
      </w:tr>
      <w:tr w:rsidR="00175416" w:rsidTr="00175416">
        <w:trPr>
          <w:trHeight w:val="59"/>
          <w:jc w:val="center"/>
        </w:trPr>
        <w:tc>
          <w:tcPr>
            <w:tcW w:w="6879" w:type="dxa"/>
            <w:gridSpan w:val="10"/>
            <w:vMerge/>
            <w:noWrap/>
            <w:vAlign w:val="center"/>
            <w:hideMark/>
          </w:tcPr>
          <w:p w:rsidR="00175416" w:rsidRDefault="00175416" w:rsidP="00D14399">
            <w:pPr>
              <w:jc w:val="center"/>
              <w:rPr>
                <w:rFonts w:ascii="Arial" w:hAnsi="Arial" w:cs="Arial"/>
                <w:b/>
                <w:bCs/>
                <w:u w:val="single"/>
              </w:rPr>
            </w:pPr>
          </w:p>
        </w:tc>
        <w:tc>
          <w:tcPr>
            <w:tcW w:w="1067" w:type="dxa"/>
            <w:noWrap/>
            <w:vAlign w:val="bottom"/>
            <w:hideMark/>
          </w:tcPr>
          <w:p w:rsidR="00175416" w:rsidRDefault="00175416" w:rsidP="005B5AE6">
            <w:pPr>
              <w:rPr>
                <w:rFonts w:ascii="Arial" w:hAnsi="Arial" w:cs="Arial"/>
                <w:b/>
                <w:bCs/>
                <w:u w:val="single"/>
              </w:rPr>
            </w:pPr>
          </w:p>
        </w:tc>
        <w:tc>
          <w:tcPr>
            <w:tcW w:w="549" w:type="dxa"/>
          </w:tcPr>
          <w:p w:rsidR="00175416" w:rsidRDefault="00175416" w:rsidP="005B5AE6">
            <w:pPr>
              <w:ind w:left="720" w:hanging="360"/>
              <w:jc w:val="center"/>
              <w:rPr>
                <w:rFonts w:ascii="Arial" w:hAnsi="Arial" w:cs="Arial"/>
              </w:rPr>
            </w:pPr>
          </w:p>
        </w:tc>
      </w:tr>
      <w:tr w:rsidR="00175416" w:rsidTr="00175416">
        <w:trPr>
          <w:gridAfter w:val="1"/>
          <w:wAfter w:w="551" w:type="dxa"/>
          <w:trHeight w:val="218"/>
          <w:jc w:val="center"/>
        </w:trPr>
        <w:tc>
          <w:tcPr>
            <w:tcW w:w="826" w:type="dxa"/>
            <w:noWrap/>
            <w:vAlign w:val="center"/>
            <w:hideMark/>
          </w:tcPr>
          <w:p w:rsidR="00175416" w:rsidRDefault="00175416" w:rsidP="00D14399">
            <w:pPr>
              <w:jc w:val="center"/>
              <w:rPr>
                <w:rFonts w:ascii="Arial" w:hAnsi="Arial" w:cs="Arial"/>
              </w:rPr>
            </w:pPr>
          </w:p>
        </w:tc>
        <w:tc>
          <w:tcPr>
            <w:tcW w:w="1594" w:type="dxa"/>
            <w:noWrap/>
            <w:vAlign w:val="bottom"/>
            <w:hideMark/>
          </w:tcPr>
          <w:p w:rsidR="00175416" w:rsidRDefault="00175416" w:rsidP="005B5AE6">
            <w:pPr>
              <w:spacing w:after="0"/>
              <w:rPr>
                <w:sz w:val="20"/>
                <w:szCs w:val="20"/>
                <w:lang w:eastAsia="en-IN"/>
              </w:rPr>
            </w:pPr>
          </w:p>
        </w:tc>
        <w:tc>
          <w:tcPr>
            <w:tcW w:w="196" w:type="dxa"/>
            <w:noWrap/>
            <w:vAlign w:val="bottom"/>
            <w:hideMark/>
          </w:tcPr>
          <w:p w:rsidR="00175416" w:rsidRDefault="00175416" w:rsidP="005B5AE6">
            <w:pPr>
              <w:spacing w:after="0"/>
              <w:rPr>
                <w:sz w:val="20"/>
                <w:szCs w:val="20"/>
                <w:lang w:eastAsia="en-IN"/>
              </w:rPr>
            </w:pPr>
          </w:p>
        </w:tc>
        <w:tc>
          <w:tcPr>
            <w:tcW w:w="1811" w:type="dxa"/>
            <w:gridSpan w:val="2"/>
            <w:noWrap/>
            <w:vAlign w:val="bottom"/>
            <w:hideMark/>
          </w:tcPr>
          <w:p w:rsidR="00175416" w:rsidRDefault="00175416" w:rsidP="005B5AE6">
            <w:pPr>
              <w:spacing w:after="0"/>
              <w:rPr>
                <w:sz w:val="20"/>
                <w:szCs w:val="20"/>
                <w:lang w:eastAsia="en-IN"/>
              </w:rPr>
            </w:pPr>
          </w:p>
        </w:tc>
        <w:tc>
          <w:tcPr>
            <w:tcW w:w="664" w:type="dxa"/>
            <w:noWrap/>
            <w:vAlign w:val="bottom"/>
            <w:hideMark/>
          </w:tcPr>
          <w:p w:rsidR="00175416" w:rsidRDefault="00175416" w:rsidP="005B5AE6">
            <w:pPr>
              <w:spacing w:after="0"/>
              <w:rPr>
                <w:sz w:val="20"/>
                <w:szCs w:val="20"/>
                <w:lang w:eastAsia="en-IN"/>
              </w:rPr>
            </w:pPr>
          </w:p>
        </w:tc>
        <w:tc>
          <w:tcPr>
            <w:tcW w:w="664" w:type="dxa"/>
            <w:noWrap/>
            <w:vAlign w:val="bottom"/>
            <w:hideMark/>
          </w:tcPr>
          <w:p w:rsidR="00175416" w:rsidRDefault="00175416" w:rsidP="005B5AE6">
            <w:pPr>
              <w:spacing w:after="0"/>
              <w:rPr>
                <w:sz w:val="20"/>
                <w:szCs w:val="20"/>
                <w:lang w:eastAsia="en-IN"/>
              </w:rPr>
            </w:pPr>
          </w:p>
        </w:tc>
        <w:tc>
          <w:tcPr>
            <w:tcW w:w="1122" w:type="dxa"/>
            <w:gridSpan w:val="3"/>
            <w:noWrap/>
            <w:vAlign w:val="bottom"/>
            <w:hideMark/>
          </w:tcPr>
          <w:p w:rsidR="00175416" w:rsidRDefault="00175416" w:rsidP="005B5AE6">
            <w:pPr>
              <w:spacing w:after="0"/>
              <w:rPr>
                <w:sz w:val="20"/>
                <w:szCs w:val="20"/>
                <w:lang w:eastAsia="en-IN"/>
              </w:rPr>
            </w:pPr>
          </w:p>
        </w:tc>
        <w:tc>
          <w:tcPr>
            <w:tcW w:w="1067" w:type="dxa"/>
            <w:noWrap/>
            <w:vAlign w:val="bottom"/>
            <w:hideMark/>
          </w:tcPr>
          <w:p w:rsidR="00175416" w:rsidRDefault="00175416" w:rsidP="005B5AE6">
            <w:pPr>
              <w:spacing w:after="0"/>
              <w:rPr>
                <w:sz w:val="20"/>
                <w:szCs w:val="20"/>
                <w:lang w:eastAsia="en-IN"/>
              </w:rPr>
            </w:pPr>
          </w:p>
        </w:tc>
      </w:tr>
      <w:tr w:rsidR="00175416" w:rsidTr="00175416">
        <w:trPr>
          <w:gridAfter w:val="1"/>
          <w:wAfter w:w="550" w:type="dxa"/>
          <w:trHeight w:val="218"/>
          <w:jc w:val="center"/>
        </w:trPr>
        <w:tc>
          <w:tcPr>
            <w:tcW w:w="2421" w:type="dxa"/>
            <w:gridSpan w:val="2"/>
            <w:noWrap/>
            <w:vAlign w:val="center"/>
            <w:hideMark/>
          </w:tcPr>
          <w:p w:rsidR="00175416" w:rsidRDefault="00175416" w:rsidP="005B5AE6">
            <w:pPr>
              <w:ind w:left="720" w:hanging="360"/>
              <w:jc w:val="center"/>
              <w:rPr>
                <w:rFonts w:ascii="Arial" w:hAnsi="Arial" w:cs="Arial"/>
                <w:b/>
                <w:bCs/>
              </w:rPr>
            </w:pPr>
            <w:r>
              <w:rPr>
                <w:rFonts w:ascii="Arial" w:hAnsi="Arial" w:cs="Arial"/>
                <w:b/>
                <w:bCs/>
              </w:rPr>
              <w:t>Time- 2 1/2  hrs</w:t>
            </w:r>
          </w:p>
        </w:tc>
        <w:tc>
          <w:tcPr>
            <w:tcW w:w="196" w:type="dxa"/>
            <w:noWrap/>
            <w:vAlign w:val="bottom"/>
            <w:hideMark/>
          </w:tcPr>
          <w:p w:rsidR="00175416" w:rsidRDefault="00175416" w:rsidP="005B5AE6">
            <w:pPr>
              <w:rPr>
                <w:rFonts w:ascii="Arial" w:hAnsi="Arial" w:cs="Arial"/>
                <w:b/>
                <w:bCs/>
              </w:rPr>
            </w:pPr>
          </w:p>
        </w:tc>
        <w:tc>
          <w:tcPr>
            <w:tcW w:w="3604" w:type="dxa"/>
            <w:gridSpan w:val="5"/>
            <w:noWrap/>
            <w:vAlign w:val="center"/>
            <w:hideMark/>
          </w:tcPr>
          <w:p w:rsidR="00175416" w:rsidRDefault="007A0443" w:rsidP="005B5AE6">
            <w:pPr>
              <w:ind w:left="720" w:hanging="360"/>
              <w:jc w:val="center"/>
              <w:rPr>
                <w:rFonts w:ascii="Arial" w:hAnsi="Arial" w:cs="Arial"/>
                <w:b/>
                <w:bCs/>
              </w:rPr>
            </w:pPr>
            <w:r>
              <w:rPr>
                <w:rFonts w:ascii="Arial" w:hAnsi="Arial" w:cs="Arial"/>
                <w:b/>
                <w:bCs/>
              </w:rPr>
              <w:t xml:space="preserve">                        </w:t>
            </w:r>
            <w:r w:rsidR="00175416">
              <w:rPr>
                <w:rFonts w:ascii="Arial" w:hAnsi="Arial" w:cs="Arial"/>
                <w:b/>
                <w:bCs/>
              </w:rPr>
              <w:t>Max Marks-70</w:t>
            </w:r>
          </w:p>
        </w:tc>
        <w:tc>
          <w:tcPr>
            <w:tcW w:w="657" w:type="dxa"/>
            <w:gridSpan w:val="2"/>
            <w:noWrap/>
            <w:vAlign w:val="bottom"/>
            <w:hideMark/>
          </w:tcPr>
          <w:p w:rsidR="00175416" w:rsidRDefault="00175416" w:rsidP="005B5AE6">
            <w:pPr>
              <w:rPr>
                <w:rFonts w:ascii="Arial" w:hAnsi="Arial" w:cs="Arial"/>
                <w:b/>
                <w:bCs/>
              </w:rPr>
            </w:pPr>
          </w:p>
        </w:tc>
        <w:tc>
          <w:tcPr>
            <w:tcW w:w="1067" w:type="dxa"/>
            <w:noWrap/>
            <w:vAlign w:val="bottom"/>
            <w:hideMark/>
          </w:tcPr>
          <w:p w:rsidR="00175416" w:rsidRDefault="00175416" w:rsidP="005B5AE6">
            <w:pPr>
              <w:spacing w:after="0"/>
              <w:rPr>
                <w:sz w:val="20"/>
                <w:szCs w:val="20"/>
                <w:lang w:eastAsia="en-IN"/>
              </w:rPr>
            </w:pPr>
          </w:p>
        </w:tc>
      </w:tr>
      <w:tr w:rsidR="00175416" w:rsidTr="00175416">
        <w:trPr>
          <w:gridAfter w:val="1"/>
          <w:wAfter w:w="551" w:type="dxa"/>
          <w:trHeight w:val="210"/>
          <w:jc w:val="center"/>
        </w:trPr>
        <w:tc>
          <w:tcPr>
            <w:tcW w:w="826" w:type="dxa"/>
            <w:noWrap/>
            <w:vAlign w:val="center"/>
            <w:hideMark/>
          </w:tcPr>
          <w:p w:rsidR="00175416" w:rsidRDefault="00175416" w:rsidP="005B5AE6"/>
        </w:tc>
        <w:tc>
          <w:tcPr>
            <w:tcW w:w="1594" w:type="dxa"/>
            <w:noWrap/>
            <w:vAlign w:val="bottom"/>
            <w:hideMark/>
          </w:tcPr>
          <w:p w:rsidR="00175416" w:rsidRDefault="00175416" w:rsidP="005B5AE6">
            <w:pPr>
              <w:spacing w:after="0"/>
              <w:rPr>
                <w:sz w:val="20"/>
                <w:szCs w:val="20"/>
                <w:lang w:eastAsia="en-IN"/>
              </w:rPr>
            </w:pPr>
          </w:p>
        </w:tc>
        <w:tc>
          <w:tcPr>
            <w:tcW w:w="196" w:type="dxa"/>
            <w:noWrap/>
            <w:vAlign w:val="bottom"/>
            <w:hideMark/>
          </w:tcPr>
          <w:p w:rsidR="00175416" w:rsidRDefault="00175416" w:rsidP="005B5AE6">
            <w:pPr>
              <w:spacing w:after="0"/>
              <w:rPr>
                <w:sz w:val="20"/>
                <w:szCs w:val="20"/>
                <w:lang w:eastAsia="en-IN"/>
              </w:rPr>
            </w:pPr>
          </w:p>
        </w:tc>
        <w:tc>
          <w:tcPr>
            <w:tcW w:w="1811" w:type="dxa"/>
            <w:gridSpan w:val="2"/>
            <w:noWrap/>
            <w:vAlign w:val="bottom"/>
            <w:hideMark/>
          </w:tcPr>
          <w:p w:rsidR="00175416" w:rsidRDefault="00175416" w:rsidP="005B5AE6">
            <w:pPr>
              <w:spacing w:after="0"/>
              <w:rPr>
                <w:sz w:val="20"/>
                <w:szCs w:val="20"/>
                <w:lang w:eastAsia="en-IN"/>
              </w:rPr>
            </w:pPr>
          </w:p>
        </w:tc>
        <w:tc>
          <w:tcPr>
            <w:tcW w:w="664" w:type="dxa"/>
            <w:noWrap/>
            <w:vAlign w:val="bottom"/>
            <w:hideMark/>
          </w:tcPr>
          <w:p w:rsidR="00175416" w:rsidRDefault="00175416" w:rsidP="005B5AE6">
            <w:pPr>
              <w:spacing w:after="0"/>
              <w:rPr>
                <w:sz w:val="20"/>
                <w:szCs w:val="20"/>
                <w:lang w:eastAsia="en-IN"/>
              </w:rPr>
            </w:pPr>
          </w:p>
        </w:tc>
        <w:tc>
          <w:tcPr>
            <w:tcW w:w="664" w:type="dxa"/>
            <w:noWrap/>
            <w:vAlign w:val="bottom"/>
            <w:hideMark/>
          </w:tcPr>
          <w:p w:rsidR="00175416" w:rsidRDefault="00175416" w:rsidP="005B5AE6">
            <w:pPr>
              <w:spacing w:after="0"/>
              <w:rPr>
                <w:sz w:val="20"/>
                <w:szCs w:val="20"/>
                <w:lang w:eastAsia="en-IN"/>
              </w:rPr>
            </w:pPr>
          </w:p>
        </w:tc>
        <w:tc>
          <w:tcPr>
            <w:tcW w:w="1122" w:type="dxa"/>
            <w:gridSpan w:val="3"/>
            <w:noWrap/>
            <w:vAlign w:val="bottom"/>
            <w:hideMark/>
          </w:tcPr>
          <w:p w:rsidR="00175416" w:rsidRDefault="00175416" w:rsidP="005B5AE6">
            <w:pPr>
              <w:spacing w:after="0"/>
              <w:rPr>
                <w:sz w:val="20"/>
                <w:szCs w:val="20"/>
                <w:lang w:eastAsia="en-IN"/>
              </w:rPr>
            </w:pPr>
          </w:p>
        </w:tc>
        <w:tc>
          <w:tcPr>
            <w:tcW w:w="1067" w:type="dxa"/>
            <w:noWrap/>
            <w:vAlign w:val="bottom"/>
            <w:hideMark/>
          </w:tcPr>
          <w:p w:rsidR="00175416" w:rsidRDefault="00175416" w:rsidP="005B5AE6">
            <w:pPr>
              <w:spacing w:after="0"/>
              <w:rPr>
                <w:sz w:val="20"/>
                <w:szCs w:val="20"/>
                <w:lang w:eastAsia="en-IN"/>
              </w:rPr>
            </w:pPr>
          </w:p>
        </w:tc>
      </w:tr>
      <w:tr w:rsidR="00175416" w:rsidTr="00175416">
        <w:trPr>
          <w:gridAfter w:val="1"/>
          <w:wAfter w:w="549" w:type="dxa"/>
          <w:trHeight w:val="202"/>
          <w:jc w:val="center"/>
        </w:trPr>
        <w:tc>
          <w:tcPr>
            <w:tcW w:w="6879" w:type="dxa"/>
            <w:gridSpan w:val="10"/>
            <w:noWrap/>
            <w:vAlign w:val="center"/>
            <w:hideMark/>
          </w:tcPr>
          <w:p w:rsidR="00175416" w:rsidRDefault="00175416" w:rsidP="005B5AE6">
            <w:pPr>
              <w:ind w:left="720" w:hanging="360"/>
              <w:jc w:val="center"/>
              <w:rPr>
                <w:rFonts w:ascii="Arial" w:hAnsi="Arial" w:cs="Arial"/>
                <w:b/>
                <w:bCs/>
              </w:rPr>
            </w:pPr>
            <w:r>
              <w:rPr>
                <w:rFonts w:ascii="Arial" w:hAnsi="Arial" w:cs="Arial"/>
                <w:b/>
                <w:bCs/>
              </w:rPr>
              <w:t>This paper contains 4 printed pages and four parts</w:t>
            </w:r>
          </w:p>
        </w:tc>
        <w:tc>
          <w:tcPr>
            <w:tcW w:w="1067" w:type="dxa"/>
            <w:noWrap/>
            <w:vAlign w:val="bottom"/>
            <w:hideMark/>
          </w:tcPr>
          <w:p w:rsidR="00175416" w:rsidRDefault="00175416" w:rsidP="005B5AE6">
            <w:pPr>
              <w:rPr>
                <w:rFonts w:ascii="Arial" w:hAnsi="Arial" w:cs="Arial"/>
                <w:b/>
                <w:bCs/>
              </w:rPr>
            </w:pPr>
          </w:p>
        </w:tc>
      </w:tr>
      <w:tr w:rsidR="00175416" w:rsidTr="00175416">
        <w:trPr>
          <w:gridAfter w:val="1"/>
          <w:wAfter w:w="552" w:type="dxa"/>
          <w:trHeight w:val="45"/>
          <w:jc w:val="center"/>
        </w:trPr>
        <w:tc>
          <w:tcPr>
            <w:tcW w:w="826" w:type="dxa"/>
            <w:noWrap/>
            <w:vAlign w:val="bottom"/>
            <w:hideMark/>
          </w:tcPr>
          <w:p w:rsidR="00175416" w:rsidRDefault="00175416" w:rsidP="005B5AE6"/>
        </w:tc>
        <w:tc>
          <w:tcPr>
            <w:tcW w:w="1594" w:type="dxa"/>
            <w:noWrap/>
            <w:vAlign w:val="bottom"/>
            <w:hideMark/>
          </w:tcPr>
          <w:p w:rsidR="00175416" w:rsidRDefault="00175416" w:rsidP="005B5AE6">
            <w:pPr>
              <w:spacing w:after="0"/>
              <w:rPr>
                <w:sz w:val="20"/>
                <w:szCs w:val="20"/>
                <w:lang w:eastAsia="en-IN"/>
              </w:rPr>
            </w:pPr>
          </w:p>
        </w:tc>
        <w:tc>
          <w:tcPr>
            <w:tcW w:w="196" w:type="dxa"/>
            <w:noWrap/>
            <w:vAlign w:val="bottom"/>
            <w:hideMark/>
          </w:tcPr>
          <w:p w:rsidR="00175416" w:rsidRDefault="00175416" w:rsidP="005B5AE6">
            <w:pPr>
              <w:spacing w:after="0"/>
              <w:rPr>
                <w:sz w:val="20"/>
                <w:szCs w:val="20"/>
                <w:lang w:eastAsia="en-IN"/>
              </w:rPr>
            </w:pPr>
          </w:p>
        </w:tc>
        <w:tc>
          <w:tcPr>
            <w:tcW w:w="1811" w:type="dxa"/>
            <w:gridSpan w:val="2"/>
            <w:noWrap/>
            <w:vAlign w:val="bottom"/>
            <w:hideMark/>
          </w:tcPr>
          <w:p w:rsidR="00175416" w:rsidRDefault="00175416" w:rsidP="005B5AE6">
            <w:pPr>
              <w:spacing w:after="0"/>
              <w:rPr>
                <w:sz w:val="20"/>
                <w:szCs w:val="20"/>
                <w:lang w:eastAsia="en-IN"/>
              </w:rPr>
            </w:pPr>
          </w:p>
        </w:tc>
        <w:tc>
          <w:tcPr>
            <w:tcW w:w="664" w:type="dxa"/>
            <w:noWrap/>
            <w:vAlign w:val="bottom"/>
            <w:hideMark/>
          </w:tcPr>
          <w:p w:rsidR="00175416" w:rsidRDefault="00175416" w:rsidP="005B5AE6">
            <w:pPr>
              <w:spacing w:after="0"/>
              <w:rPr>
                <w:sz w:val="20"/>
                <w:szCs w:val="20"/>
                <w:lang w:eastAsia="en-IN"/>
              </w:rPr>
            </w:pPr>
          </w:p>
        </w:tc>
        <w:tc>
          <w:tcPr>
            <w:tcW w:w="664" w:type="dxa"/>
            <w:noWrap/>
            <w:vAlign w:val="bottom"/>
            <w:hideMark/>
          </w:tcPr>
          <w:p w:rsidR="00175416" w:rsidRDefault="00175416" w:rsidP="005B5AE6">
            <w:pPr>
              <w:spacing w:after="0"/>
              <w:rPr>
                <w:sz w:val="20"/>
                <w:szCs w:val="20"/>
                <w:lang w:eastAsia="en-IN"/>
              </w:rPr>
            </w:pPr>
          </w:p>
        </w:tc>
        <w:tc>
          <w:tcPr>
            <w:tcW w:w="671" w:type="dxa"/>
            <w:gridSpan w:val="2"/>
            <w:noWrap/>
            <w:vAlign w:val="bottom"/>
            <w:hideMark/>
          </w:tcPr>
          <w:p w:rsidR="00175416" w:rsidRDefault="00175416" w:rsidP="005B5AE6">
            <w:pPr>
              <w:spacing w:after="0"/>
              <w:rPr>
                <w:sz w:val="20"/>
                <w:szCs w:val="20"/>
                <w:lang w:eastAsia="en-IN"/>
              </w:rPr>
            </w:pPr>
          </w:p>
        </w:tc>
        <w:tc>
          <w:tcPr>
            <w:tcW w:w="1517" w:type="dxa"/>
            <w:gridSpan w:val="2"/>
            <w:noWrap/>
            <w:vAlign w:val="bottom"/>
            <w:hideMark/>
          </w:tcPr>
          <w:p w:rsidR="00175416" w:rsidRDefault="00175416" w:rsidP="005B5AE6">
            <w:pPr>
              <w:spacing w:after="0"/>
              <w:rPr>
                <w:sz w:val="20"/>
                <w:szCs w:val="20"/>
                <w:lang w:eastAsia="en-IN"/>
              </w:rPr>
            </w:pPr>
          </w:p>
        </w:tc>
      </w:tr>
      <w:tr w:rsidR="00175416" w:rsidTr="00175416">
        <w:trPr>
          <w:gridAfter w:val="1"/>
          <w:wAfter w:w="552" w:type="dxa"/>
          <w:trHeight w:val="45"/>
          <w:jc w:val="center"/>
        </w:trPr>
        <w:tc>
          <w:tcPr>
            <w:tcW w:w="826" w:type="dxa"/>
            <w:noWrap/>
            <w:vAlign w:val="bottom"/>
            <w:hideMark/>
          </w:tcPr>
          <w:p w:rsidR="00175416" w:rsidRDefault="00175416" w:rsidP="005B5AE6"/>
        </w:tc>
        <w:tc>
          <w:tcPr>
            <w:tcW w:w="1594" w:type="dxa"/>
            <w:noWrap/>
            <w:vAlign w:val="bottom"/>
            <w:hideMark/>
          </w:tcPr>
          <w:p w:rsidR="00175416" w:rsidRDefault="00175416" w:rsidP="005B5AE6">
            <w:pPr>
              <w:spacing w:after="0"/>
              <w:rPr>
                <w:sz w:val="20"/>
                <w:szCs w:val="20"/>
                <w:lang w:eastAsia="en-IN"/>
              </w:rPr>
            </w:pPr>
          </w:p>
        </w:tc>
        <w:tc>
          <w:tcPr>
            <w:tcW w:w="196" w:type="dxa"/>
            <w:noWrap/>
            <w:vAlign w:val="bottom"/>
            <w:hideMark/>
          </w:tcPr>
          <w:p w:rsidR="00175416" w:rsidRDefault="00175416" w:rsidP="005B5AE6">
            <w:pPr>
              <w:spacing w:after="0"/>
              <w:rPr>
                <w:sz w:val="20"/>
                <w:szCs w:val="20"/>
                <w:lang w:eastAsia="en-IN"/>
              </w:rPr>
            </w:pPr>
          </w:p>
        </w:tc>
        <w:tc>
          <w:tcPr>
            <w:tcW w:w="1811" w:type="dxa"/>
            <w:gridSpan w:val="2"/>
            <w:noWrap/>
            <w:vAlign w:val="bottom"/>
            <w:hideMark/>
          </w:tcPr>
          <w:p w:rsidR="00175416" w:rsidRDefault="00175416" w:rsidP="005B5AE6">
            <w:pPr>
              <w:spacing w:after="0"/>
              <w:rPr>
                <w:sz w:val="20"/>
                <w:szCs w:val="20"/>
                <w:lang w:eastAsia="en-IN"/>
              </w:rPr>
            </w:pPr>
          </w:p>
        </w:tc>
        <w:tc>
          <w:tcPr>
            <w:tcW w:w="664" w:type="dxa"/>
            <w:noWrap/>
            <w:vAlign w:val="bottom"/>
            <w:hideMark/>
          </w:tcPr>
          <w:p w:rsidR="00175416" w:rsidRDefault="00175416" w:rsidP="005B5AE6">
            <w:pPr>
              <w:spacing w:after="0"/>
              <w:rPr>
                <w:sz w:val="20"/>
                <w:szCs w:val="20"/>
                <w:lang w:eastAsia="en-IN"/>
              </w:rPr>
            </w:pPr>
          </w:p>
        </w:tc>
        <w:tc>
          <w:tcPr>
            <w:tcW w:w="664" w:type="dxa"/>
            <w:noWrap/>
            <w:vAlign w:val="bottom"/>
            <w:hideMark/>
          </w:tcPr>
          <w:p w:rsidR="00175416" w:rsidRDefault="00175416" w:rsidP="005B5AE6">
            <w:pPr>
              <w:spacing w:after="0"/>
              <w:rPr>
                <w:sz w:val="20"/>
                <w:szCs w:val="20"/>
                <w:lang w:eastAsia="en-IN"/>
              </w:rPr>
            </w:pPr>
          </w:p>
        </w:tc>
        <w:tc>
          <w:tcPr>
            <w:tcW w:w="671" w:type="dxa"/>
            <w:gridSpan w:val="2"/>
            <w:noWrap/>
            <w:vAlign w:val="bottom"/>
            <w:hideMark/>
          </w:tcPr>
          <w:p w:rsidR="00175416" w:rsidRDefault="00175416" w:rsidP="005B5AE6">
            <w:pPr>
              <w:spacing w:after="0"/>
              <w:rPr>
                <w:sz w:val="20"/>
                <w:szCs w:val="20"/>
                <w:lang w:eastAsia="en-IN"/>
              </w:rPr>
            </w:pPr>
          </w:p>
        </w:tc>
        <w:tc>
          <w:tcPr>
            <w:tcW w:w="1517" w:type="dxa"/>
            <w:gridSpan w:val="2"/>
            <w:noWrap/>
            <w:vAlign w:val="bottom"/>
            <w:hideMark/>
          </w:tcPr>
          <w:p w:rsidR="00175416" w:rsidRDefault="00175416" w:rsidP="005B5AE6">
            <w:pPr>
              <w:spacing w:after="0"/>
              <w:rPr>
                <w:sz w:val="20"/>
                <w:szCs w:val="20"/>
                <w:lang w:eastAsia="en-IN"/>
              </w:rPr>
            </w:pPr>
          </w:p>
        </w:tc>
      </w:tr>
    </w:tbl>
    <w:p w:rsidR="00175416" w:rsidRDefault="00175416" w:rsidP="00175416">
      <w:pPr>
        <w:jc w:val="center"/>
        <w:rPr>
          <w:rFonts w:ascii="Arial" w:hAnsi="Arial" w:cs="Arial"/>
          <w:b/>
        </w:rPr>
      </w:pPr>
      <w:r>
        <w:rPr>
          <w:rFonts w:ascii="Arial" w:hAnsi="Arial" w:cs="Arial"/>
          <w:b/>
        </w:rPr>
        <w:t>SECTION A</w:t>
      </w:r>
    </w:p>
    <w:p w:rsidR="00175416" w:rsidRDefault="00175416" w:rsidP="00175416">
      <w:pPr>
        <w:rPr>
          <w:rFonts w:ascii="Arial" w:hAnsi="Arial" w:cs="Arial"/>
        </w:rPr>
      </w:pPr>
      <w:r>
        <w:rPr>
          <w:rFonts w:ascii="Arial" w:hAnsi="Arial" w:cs="Arial"/>
          <w:b/>
        </w:rPr>
        <w:t>Answer any FIVE of the following by choosing the correct option with reasons.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(5x2=10)</w:t>
      </w:r>
    </w:p>
    <w:p w:rsidR="00175416" w:rsidRPr="00B57F3C" w:rsidRDefault="00175416" w:rsidP="00175416">
      <w:pPr>
        <w:pStyle w:val="ListParagraph"/>
        <w:numPr>
          <w:ilvl w:val="0"/>
          <w:numId w:val="2"/>
        </w:numPr>
        <w:rPr>
          <w:rFonts w:ascii="Arial" w:hAnsi="Arial" w:cs="Arial"/>
        </w:rPr>
      </w:pPr>
      <w:r w:rsidRPr="00B57F3C">
        <w:rPr>
          <w:rFonts w:ascii="Arial" w:hAnsi="Arial" w:cs="Arial"/>
        </w:rPr>
        <w:t xml:space="preserve">A statement of financial position provides a basis for all of the following except </w:t>
      </w:r>
    </w:p>
    <w:p w:rsidR="00175416" w:rsidRPr="00B57F3C" w:rsidRDefault="00175416" w:rsidP="00175416">
      <w:pPr>
        <w:pStyle w:val="ListParagraph"/>
        <w:rPr>
          <w:rFonts w:ascii="Arial" w:hAnsi="Arial" w:cs="Arial"/>
        </w:rPr>
      </w:pPr>
    </w:p>
    <w:p w:rsidR="00175416" w:rsidRDefault="00175416" w:rsidP="00175416">
      <w:pPr>
        <w:pStyle w:val="ListParagraph"/>
        <w:rPr>
          <w:rFonts w:ascii="Arial" w:hAnsi="Arial" w:cs="Arial"/>
        </w:rPr>
      </w:pPr>
      <w:proofErr w:type="gramStart"/>
      <w:r w:rsidRPr="00B57F3C">
        <w:rPr>
          <w:rFonts w:ascii="Arial" w:hAnsi="Arial" w:cs="Arial"/>
        </w:rPr>
        <w:t>a</w:t>
      </w:r>
      <w:proofErr w:type="gramEnd"/>
      <w:r w:rsidRPr="00B57F3C">
        <w:rPr>
          <w:rFonts w:ascii="Arial" w:hAnsi="Arial" w:cs="Arial"/>
        </w:rPr>
        <w:t xml:space="preserve">. computing rates of return. </w:t>
      </w:r>
    </w:p>
    <w:p w:rsidR="00175416" w:rsidRDefault="00175416" w:rsidP="00175416">
      <w:pPr>
        <w:pStyle w:val="ListParagraph"/>
        <w:rPr>
          <w:rFonts w:ascii="Arial" w:hAnsi="Arial" w:cs="Arial"/>
        </w:rPr>
      </w:pPr>
      <w:proofErr w:type="gramStart"/>
      <w:r w:rsidRPr="00B57F3C">
        <w:rPr>
          <w:rFonts w:ascii="Arial" w:hAnsi="Arial" w:cs="Arial"/>
        </w:rPr>
        <w:t>b</w:t>
      </w:r>
      <w:proofErr w:type="gramEnd"/>
      <w:r w:rsidRPr="00B57F3C">
        <w:rPr>
          <w:rFonts w:ascii="Arial" w:hAnsi="Arial" w:cs="Arial"/>
        </w:rPr>
        <w:t xml:space="preserve">. evaluating capital structure. </w:t>
      </w:r>
    </w:p>
    <w:p w:rsidR="00175416" w:rsidRDefault="00175416" w:rsidP="00175416">
      <w:pPr>
        <w:pStyle w:val="ListParagraph"/>
        <w:rPr>
          <w:rFonts w:ascii="Arial" w:hAnsi="Arial" w:cs="Arial"/>
        </w:rPr>
      </w:pPr>
      <w:proofErr w:type="gramStart"/>
      <w:r w:rsidRPr="00B57F3C">
        <w:rPr>
          <w:rFonts w:ascii="Arial" w:hAnsi="Arial" w:cs="Arial"/>
        </w:rPr>
        <w:t>c</w:t>
      </w:r>
      <w:proofErr w:type="gramEnd"/>
      <w:r w:rsidRPr="00B57F3C">
        <w:rPr>
          <w:rFonts w:ascii="Arial" w:hAnsi="Arial" w:cs="Arial"/>
        </w:rPr>
        <w:t xml:space="preserve">. assessing liquidity and financial flexibility. </w:t>
      </w:r>
    </w:p>
    <w:p w:rsidR="00175416" w:rsidRDefault="00175416" w:rsidP="00175416">
      <w:pPr>
        <w:pStyle w:val="ListParagraph"/>
        <w:rPr>
          <w:rFonts w:ascii="Arial" w:hAnsi="Arial" w:cs="Arial"/>
        </w:rPr>
      </w:pPr>
      <w:proofErr w:type="gramStart"/>
      <w:r w:rsidRPr="00B57F3C">
        <w:rPr>
          <w:rFonts w:ascii="Arial" w:hAnsi="Arial" w:cs="Arial"/>
        </w:rPr>
        <w:t>d</w:t>
      </w:r>
      <w:proofErr w:type="gramEnd"/>
      <w:r w:rsidRPr="00B57F3C">
        <w:rPr>
          <w:rFonts w:ascii="Arial" w:hAnsi="Arial" w:cs="Arial"/>
        </w:rPr>
        <w:t xml:space="preserve">. determining profitability and assessing past performance. </w:t>
      </w:r>
    </w:p>
    <w:p w:rsidR="00175416" w:rsidRDefault="00175416" w:rsidP="00175416">
      <w:pPr>
        <w:pStyle w:val="ListParagraph"/>
        <w:rPr>
          <w:rFonts w:ascii="Arial" w:hAnsi="Arial" w:cs="Arial"/>
        </w:rPr>
      </w:pPr>
    </w:p>
    <w:p w:rsidR="00175416" w:rsidRDefault="00175416" w:rsidP="00175416">
      <w:pPr>
        <w:pStyle w:val="ListParagraph"/>
        <w:numPr>
          <w:ilvl w:val="0"/>
          <w:numId w:val="2"/>
        </w:numPr>
        <w:rPr>
          <w:rFonts w:ascii="Arial" w:hAnsi="Arial" w:cs="Arial"/>
        </w:rPr>
      </w:pPr>
      <w:r w:rsidRPr="00B57F3C">
        <w:rPr>
          <w:rFonts w:ascii="Arial" w:hAnsi="Arial" w:cs="Arial"/>
        </w:rPr>
        <w:t xml:space="preserve">When a fixed asset is sold for less than book value, which one of the following will decrease? </w:t>
      </w:r>
    </w:p>
    <w:p w:rsidR="00175416" w:rsidRPr="00B57F3C" w:rsidRDefault="00175416" w:rsidP="00175416">
      <w:pPr>
        <w:pStyle w:val="ListParagraph"/>
        <w:rPr>
          <w:rFonts w:ascii="Arial" w:hAnsi="Arial" w:cs="Arial"/>
        </w:rPr>
      </w:pPr>
    </w:p>
    <w:p w:rsidR="00175416" w:rsidRDefault="00175416" w:rsidP="00175416">
      <w:pPr>
        <w:pStyle w:val="ListParagraph"/>
        <w:rPr>
          <w:rFonts w:ascii="Arial" w:hAnsi="Arial" w:cs="Arial"/>
        </w:rPr>
      </w:pPr>
      <w:r w:rsidRPr="00B57F3C">
        <w:rPr>
          <w:rFonts w:ascii="Arial" w:hAnsi="Arial" w:cs="Arial"/>
        </w:rPr>
        <w:t xml:space="preserve">a. Total current assets. </w:t>
      </w:r>
    </w:p>
    <w:p w:rsidR="00175416" w:rsidRDefault="00175416" w:rsidP="00175416">
      <w:pPr>
        <w:pStyle w:val="ListParagraph"/>
        <w:rPr>
          <w:rFonts w:ascii="Arial" w:hAnsi="Arial" w:cs="Arial"/>
        </w:rPr>
      </w:pPr>
      <w:r w:rsidRPr="00B57F3C">
        <w:rPr>
          <w:rFonts w:ascii="Arial" w:hAnsi="Arial" w:cs="Arial"/>
        </w:rPr>
        <w:t xml:space="preserve">b. Current ratio. </w:t>
      </w:r>
    </w:p>
    <w:p w:rsidR="00175416" w:rsidRDefault="00175416" w:rsidP="00175416">
      <w:pPr>
        <w:pStyle w:val="ListParagraph"/>
        <w:rPr>
          <w:rFonts w:ascii="Arial" w:hAnsi="Arial" w:cs="Arial"/>
        </w:rPr>
      </w:pPr>
      <w:r w:rsidRPr="00B57F3C">
        <w:rPr>
          <w:rFonts w:ascii="Arial" w:hAnsi="Arial" w:cs="Arial"/>
        </w:rPr>
        <w:t xml:space="preserve">c. Net profit. </w:t>
      </w:r>
    </w:p>
    <w:p w:rsidR="00175416" w:rsidRDefault="00175416" w:rsidP="00175416">
      <w:pPr>
        <w:pStyle w:val="ListParagraph"/>
        <w:rPr>
          <w:rFonts w:ascii="Arial" w:hAnsi="Arial" w:cs="Arial"/>
        </w:rPr>
      </w:pPr>
      <w:r w:rsidRPr="00B57F3C">
        <w:rPr>
          <w:rFonts w:ascii="Arial" w:hAnsi="Arial" w:cs="Arial"/>
        </w:rPr>
        <w:t>d. Net working capital.</w:t>
      </w:r>
    </w:p>
    <w:p w:rsidR="00175416" w:rsidRDefault="00175416" w:rsidP="00175416">
      <w:pPr>
        <w:pStyle w:val="ListParagraph"/>
        <w:rPr>
          <w:rFonts w:ascii="Arial" w:hAnsi="Arial" w:cs="Arial"/>
        </w:rPr>
      </w:pPr>
    </w:p>
    <w:p w:rsidR="00175416" w:rsidRPr="00615FE3" w:rsidRDefault="00175416" w:rsidP="00175416">
      <w:pPr>
        <w:pStyle w:val="ListParagraph"/>
        <w:numPr>
          <w:ilvl w:val="0"/>
          <w:numId w:val="2"/>
        </w:numPr>
        <w:spacing w:line="360" w:lineRule="auto"/>
        <w:jc w:val="both"/>
        <w:rPr>
          <w:rFonts w:ascii="Arial" w:hAnsi="Arial" w:cs="Arial"/>
        </w:rPr>
      </w:pPr>
      <w:r w:rsidRPr="00615FE3">
        <w:rPr>
          <w:rFonts w:ascii="Arial" w:hAnsi="Arial" w:cs="Arial"/>
        </w:rPr>
        <w:t xml:space="preserve">Atwater Company has recorded the following payments for the current period.  </w:t>
      </w:r>
    </w:p>
    <w:p w:rsidR="00175416" w:rsidRDefault="00175416" w:rsidP="00175416">
      <w:pPr>
        <w:pStyle w:val="ListParagraph"/>
        <w:spacing w:line="360" w:lineRule="auto"/>
        <w:jc w:val="both"/>
        <w:rPr>
          <w:rFonts w:ascii="Arial" w:hAnsi="Arial" w:cs="Arial"/>
        </w:rPr>
      </w:pPr>
      <w:r>
        <w:rPr>
          <w:rFonts w:ascii="Arial" w:hAnsi="Arial" w:cs="Arial"/>
        </w:rPr>
        <w:tab/>
      </w:r>
      <w:r w:rsidRPr="00615FE3">
        <w:rPr>
          <w:rFonts w:ascii="Arial" w:hAnsi="Arial" w:cs="Arial"/>
        </w:rPr>
        <w:t xml:space="preserve"> Purchase Trillium stock $300,000   </w:t>
      </w:r>
    </w:p>
    <w:p w:rsidR="00175416" w:rsidRDefault="00175416" w:rsidP="00175416">
      <w:pPr>
        <w:pStyle w:val="ListParagraph"/>
        <w:spacing w:line="360" w:lineRule="auto"/>
        <w:ind w:firstLine="720"/>
        <w:jc w:val="both"/>
        <w:rPr>
          <w:rFonts w:ascii="Arial" w:hAnsi="Arial" w:cs="Arial"/>
        </w:rPr>
      </w:pPr>
      <w:r w:rsidRPr="00615FE3">
        <w:rPr>
          <w:rFonts w:ascii="Arial" w:hAnsi="Arial" w:cs="Arial"/>
        </w:rPr>
        <w:t xml:space="preserve">Dividends paid to Atwater shareholders 200,000   </w:t>
      </w:r>
    </w:p>
    <w:p w:rsidR="00175416" w:rsidRPr="00615FE3" w:rsidRDefault="00175416" w:rsidP="00175416">
      <w:pPr>
        <w:pStyle w:val="ListParagraph"/>
        <w:spacing w:line="360" w:lineRule="auto"/>
        <w:ind w:firstLine="720"/>
        <w:jc w:val="both"/>
        <w:rPr>
          <w:rFonts w:ascii="Arial" w:hAnsi="Arial" w:cs="Arial"/>
        </w:rPr>
      </w:pPr>
      <w:r w:rsidRPr="00615FE3">
        <w:rPr>
          <w:rFonts w:ascii="Arial" w:hAnsi="Arial" w:cs="Arial"/>
        </w:rPr>
        <w:t xml:space="preserve">Repurchase of Atwater Company stock 400,000  </w:t>
      </w:r>
    </w:p>
    <w:p w:rsidR="00175416" w:rsidRDefault="00175416" w:rsidP="00175416">
      <w:pPr>
        <w:pStyle w:val="ListParagraph"/>
        <w:spacing w:line="360" w:lineRule="auto"/>
        <w:jc w:val="both"/>
        <w:rPr>
          <w:rFonts w:ascii="Arial" w:hAnsi="Arial" w:cs="Arial"/>
        </w:rPr>
      </w:pPr>
      <w:r w:rsidRPr="00615FE3">
        <w:rPr>
          <w:rFonts w:ascii="Arial" w:hAnsi="Arial" w:cs="Arial"/>
        </w:rPr>
        <w:t xml:space="preserve">The amount to be shown in the Investing Activities Section of Atwater’s Cash Flow Statement should be </w:t>
      </w:r>
    </w:p>
    <w:p w:rsidR="00175416" w:rsidRDefault="00175416" w:rsidP="00175416">
      <w:pPr>
        <w:pStyle w:val="ListParagraph"/>
        <w:spacing w:line="360" w:lineRule="auto"/>
        <w:jc w:val="both"/>
        <w:rPr>
          <w:rFonts w:ascii="Arial" w:hAnsi="Arial" w:cs="Arial"/>
        </w:rPr>
      </w:pPr>
      <w:proofErr w:type="gramStart"/>
      <w:r w:rsidRPr="00615FE3">
        <w:rPr>
          <w:rFonts w:ascii="Arial" w:hAnsi="Arial" w:cs="Arial"/>
        </w:rPr>
        <w:t>a</w:t>
      </w:r>
      <w:proofErr w:type="gramEnd"/>
      <w:r w:rsidRPr="00615FE3">
        <w:rPr>
          <w:rFonts w:ascii="Arial" w:hAnsi="Arial" w:cs="Arial"/>
        </w:rPr>
        <w:t xml:space="preserve">. $300,000. </w:t>
      </w:r>
    </w:p>
    <w:p w:rsidR="00175416" w:rsidRDefault="00175416" w:rsidP="00175416">
      <w:pPr>
        <w:pStyle w:val="ListParagraph"/>
        <w:spacing w:line="360" w:lineRule="auto"/>
        <w:jc w:val="both"/>
        <w:rPr>
          <w:rFonts w:ascii="Arial" w:hAnsi="Arial" w:cs="Arial"/>
        </w:rPr>
      </w:pPr>
      <w:proofErr w:type="gramStart"/>
      <w:r w:rsidRPr="00615FE3">
        <w:rPr>
          <w:rFonts w:ascii="Arial" w:hAnsi="Arial" w:cs="Arial"/>
        </w:rPr>
        <w:t>b</w:t>
      </w:r>
      <w:proofErr w:type="gramEnd"/>
      <w:r w:rsidRPr="00615FE3">
        <w:rPr>
          <w:rFonts w:ascii="Arial" w:hAnsi="Arial" w:cs="Arial"/>
        </w:rPr>
        <w:t xml:space="preserve">. $500,000. </w:t>
      </w:r>
    </w:p>
    <w:p w:rsidR="00175416" w:rsidRDefault="00175416" w:rsidP="00175416">
      <w:pPr>
        <w:pStyle w:val="ListParagraph"/>
        <w:spacing w:line="360" w:lineRule="auto"/>
        <w:jc w:val="both"/>
        <w:rPr>
          <w:rFonts w:ascii="Arial" w:hAnsi="Arial" w:cs="Arial"/>
        </w:rPr>
      </w:pPr>
      <w:proofErr w:type="gramStart"/>
      <w:r w:rsidRPr="00615FE3">
        <w:rPr>
          <w:rFonts w:ascii="Arial" w:hAnsi="Arial" w:cs="Arial"/>
        </w:rPr>
        <w:t>c</w:t>
      </w:r>
      <w:proofErr w:type="gramEnd"/>
      <w:r w:rsidRPr="00615FE3">
        <w:rPr>
          <w:rFonts w:ascii="Arial" w:hAnsi="Arial" w:cs="Arial"/>
        </w:rPr>
        <w:t xml:space="preserve">. $700,000. </w:t>
      </w:r>
    </w:p>
    <w:p w:rsidR="00175416" w:rsidRDefault="00175416" w:rsidP="00175416">
      <w:pPr>
        <w:pStyle w:val="ListParagraph"/>
        <w:spacing w:line="360" w:lineRule="auto"/>
        <w:jc w:val="both"/>
        <w:rPr>
          <w:rFonts w:ascii="Arial" w:hAnsi="Arial" w:cs="Arial"/>
        </w:rPr>
      </w:pPr>
      <w:proofErr w:type="gramStart"/>
      <w:r w:rsidRPr="00615FE3">
        <w:rPr>
          <w:rFonts w:ascii="Arial" w:hAnsi="Arial" w:cs="Arial"/>
        </w:rPr>
        <w:t>d</w:t>
      </w:r>
      <w:proofErr w:type="gramEnd"/>
      <w:r w:rsidRPr="00615FE3">
        <w:rPr>
          <w:rFonts w:ascii="Arial" w:hAnsi="Arial" w:cs="Arial"/>
        </w:rPr>
        <w:t xml:space="preserve">. $900,000. </w:t>
      </w:r>
    </w:p>
    <w:p w:rsidR="00175416" w:rsidRDefault="00175416" w:rsidP="00175416">
      <w:pPr>
        <w:pStyle w:val="ListParagraph"/>
        <w:numPr>
          <w:ilvl w:val="0"/>
          <w:numId w:val="2"/>
        </w:numPr>
        <w:spacing w:line="360" w:lineRule="auto"/>
        <w:jc w:val="both"/>
        <w:rPr>
          <w:rFonts w:ascii="Arial" w:hAnsi="Arial" w:cs="Arial"/>
        </w:rPr>
      </w:pPr>
      <w:r>
        <w:rPr>
          <w:rFonts w:ascii="Arial" w:hAnsi="Arial" w:cs="Arial"/>
        </w:rPr>
        <w:t>A loss contingency should be recorded if it is</w:t>
      </w:r>
    </w:p>
    <w:p w:rsidR="00175416" w:rsidRDefault="00175416" w:rsidP="00175416">
      <w:pPr>
        <w:pStyle w:val="ListParagraph"/>
        <w:numPr>
          <w:ilvl w:val="1"/>
          <w:numId w:val="1"/>
        </w:numPr>
        <w:spacing w:line="360" w:lineRule="auto"/>
        <w:jc w:val="both"/>
        <w:rPr>
          <w:rFonts w:ascii="Arial" w:hAnsi="Arial" w:cs="Arial"/>
        </w:rPr>
      </w:pPr>
      <w:r>
        <w:rPr>
          <w:rFonts w:ascii="Arial" w:hAnsi="Arial" w:cs="Arial"/>
        </w:rPr>
        <w:t>Probable that a liability will be incurred and loss can be reasonably estimated.</w:t>
      </w:r>
    </w:p>
    <w:p w:rsidR="00175416" w:rsidRDefault="00175416" w:rsidP="00175416">
      <w:pPr>
        <w:pStyle w:val="ListParagraph"/>
        <w:numPr>
          <w:ilvl w:val="1"/>
          <w:numId w:val="1"/>
        </w:numPr>
        <w:spacing w:line="360" w:lineRule="auto"/>
        <w:jc w:val="both"/>
        <w:rPr>
          <w:rFonts w:ascii="Arial" w:hAnsi="Arial" w:cs="Arial"/>
        </w:rPr>
      </w:pPr>
      <w:r>
        <w:rPr>
          <w:rFonts w:ascii="Arial" w:hAnsi="Arial" w:cs="Arial"/>
        </w:rPr>
        <w:lastRenderedPageBreak/>
        <w:t>Reasonably possible that a liability will be incurred and the loss can be reasonably estimated.</w:t>
      </w:r>
    </w:p>
    <w:p w:rsidR="00175416" w:rsidRDefault="00175416" w:rsidP="00175416">
      <w:pPr>
        <w:pStyle w:val="ListParagraph"/>
        <w:numPr>
          <w:ilvl w:val="1"/>
          <w:numId w:val="1"/>
        </w:numPr>
        <w:spacing w:line="360" w:lineRule="auto"/>
        <w:jc w:val="both"/>
        <w:rPr>
          <w:rFonts w:ascii="Arial" w:hAnsi="Arial" w:cs="Arial"/>
        </w:rPr>
      </w:pPr>
      <w:r>
        <w:rPr>
          <w:rFonts w:ascii="Arial" w:hAnsi="Arial" w:cs="Arial"/>
        </w:rPr>
        <w:t>Probable that a liability will be incurred and the loss is reliably documented.</w:t>
      </w:r>
    </w:p>
    <w:p w:rsidR="00175416" w:rsidRDefault="00175416" w:rsidP="00175416">
      <w:pPr>
        <w:pStyle w:val="ListParagraph"/>
        <w:numPr>
          <w:ilvl w:val="1"/>
          <w:numId w:val="1"/>
        </w:numPr>
        <w:spacing w:line="360" w:lineRule="auto"/>
        <w:jc w:val="both"/>
        <w:rPr>
          <w:rFonts w:ascii="Arial" w:hAnsi="Arial" w:cs="Arial"/>
        </w:rPr>
      </w:pPr>
      <w:r>
        <w:rPr>
          <w:rFonts w:ascii="Arial" w:hAnsi="Arial" w:cs="Arial"/>
        </w:rPr>
        <w:t>Reasonably possible that a liability will be incurred and the amount of loss is reasonably documented.</w:t>
      </w:r>
    </w:p>
    <w:p w:rsidR="00175416" w:rsidRPr="00284156" w:rsidRDefault="00175416" w:rsidP="00175416">
      <w:pPr>
        <w:pStyle w:val="ListParagraph"/>
        <w:numPr>
          <w:ilvl w:val="0"/>
          <w:numId w:val="2"/>
        </w:numPr>
        <w:spacing w:line="360" w:lineRule="auto"/>
        <w:jc w:val="both"/>
        <w:rPr>
          <w:rFonts w:ascii="Arial" w:hAnsi="Arial" w:cs="Arial"/>
        </w:rPr>
      </w:pPr>
      <w:r w:rsidRPr="00284156">
        <w:rPr>
          <w:rFonts w:ascii="Arial" w:hAnsi="Arial" w:cs="Arial"/>
        </w:rPr>
        <w:t xml:space="preserve">All of the following are elements of an income statement except </w:t>
      </w:r>
    </w:p>
    <w:p w:rsidR="00175416" w:rsidRDefault="00175416" w:rsidP="00175416">
      <w:pPr>
        <w:pStyle w:val="ListParagraph"/>
        <w:spacing w:line="360" w:lineRule="auto"/>
        <w:jc w:val="both"/>
        <w:rPr>
          <w:rFonts w:ascii="Arial" w:hAnsi="Arial" w:cs="Arial"/>
        </w:rPr>
      </w:pPr>
      <w:proofErr w:type="gramStart"/>
      <w:r w:rsidRPr="00284156">
        <w:rPr>
          <w:rFonts w:ascii="Arial" w:hAnsi="Arial" w:cs="Arial"/>
        </w:rPr>
        <w:t>a</w:t>
      </w:r>
      <w:proofErr w:type="gramEnd"/>
      <w:r w:rsidRPr="00284156">
        <w:rPr>
          <w:rFonts w:ascii="Arial" w:hAnsi="Arial" w:cs="Arial"/>
        </w:rPr>
        <w:t xml:space="preserve">. expenses. </w:t>
      </w:r>
    </w:p>
    <w:p w:rsidR="00175416" w:rsidRDefault="00175416" w:rsidP="00175416">
      <w:pPr>
        <w:pStyle w:val="ListParagraph"/>
        <w:spacing w:line="360" w:lineRule="auto"/>
        <w:jc w:val="both"/>
        <w:rPr>
          <w:rFonts w:ascii="Arial" w:hAnsi="Arial" w:cs="Arial"/>
        </w:rPr>
      </w:pPr>
      <w:proofErr w:type="gramStart"/>
      <w:r w:rsidRPr="00284156">
        <w:rPr>
          <w:rFonts w:ascii="Arial" w:hAnsi="Arial" w:cs="Arial"/>
        </w:rPr>
        <w:t>b</w:t>
      </w:r>
      <w:proofErr w:type="gramEnd"/>
      <w:r w:rsidRPr="00284156">
        <w:rPr>
          <w:rFonts w:ascii="Arial" w:hAnsi="Arial" w:cs="Arial"/>
        </w:rPr>
        <w:t xml:space="preserve">. shareholders’ equity. </w:t>
      </w:r>
    </w:p>
    <w:p w:rsidR="00175416" w:rsidRDefault="00175416" w:rsidP="00175416">
      <w:pPr>
        <w:pStyle w:val="ListParagraph"/>
        <w:spacing w:line="360" w:lineRule="auto"/>
        <w:jc w:val="both"/>
        <w:rPr>
          <w:rFonts w:ascii="Arial" w:hAnsi="Arial" w:cs="Arial"/>
        </w:rPr>
      </w:pPr>
      <w:proofErr w:type="gramStart"/>
      <w:r w:rsidRPr="00284156">
        <w:rPr>
          <w:rFonts w:ascii="Arial" w:hAnsi="Arial" w:cs="Arial"/>
        </w:rPr>
        <w:t>c</w:t>
      </w:r>
      <w:proofErr w:type="gramEnd"/>
      <w:r w:rsidRPr="00284156">
        <w:rPr>
          <w:rFonts w:ascii="Arial" w:hAnsi="Arial" w:cs="Arial"/>
        </w:rPr>
        <w:t xml:space="preserve">. gains and losses. </w:t>
      </w:r>
    </w:p>
    <w:p w:rsidR="00175416" w:rsidRDefault="00175416" w:rsidP="00175416">
      <w:pPr>
        <w:pStyle w:val="ListParagraph"/>
        <w:spacing w:line="360" w:lineRule="auto"/>
        <w:jc w:val="both"/>
        <w:rPr>
          <w:rFonts w:ascii="Arial" w:hAnsi="Arial" w:cs="Arial"/>
        </w:rPr>
      </w:pPr>
      <w:proofErr w:type="gramStart"/>
      <w:r w:rsidRPr="00284156">
        <w:rPr>
          <w:rFonts w:ascii="Arial" w:hAnsi="Arial" w:cs="Arial"/>
        </w:rPr>
        <w:t>d</w:t>
      </w:r>
      <w:proofErr w:type="gramEnd"/>
      <w:r w:rsidRPr="00284156">
        <w:rPr>
          <w:rFonts w:ascii="Arial" w:hAnsi="Arial" w:cs="Arial"/>
        </w:rPr>
        <w:t>. revenue.</w:t>
      </w:r>
    </w:p>
    <w:p w:rsidR="00175416" w:rsidRDefault="00175416" w:rsidP="00175416">
      <w:pPr>
        <w:pStyle w:val="ListParagraph"/>
        <w:numPr>
          <w:ilvl w:val="0"/>
          <w:numId w:val="2"/>
        </w:numPr>
        <w:spacing w:line="360" w:lineRule="auto"/>
        <w:jc w:val="both"/>
        <w:rPr>
          <w:rFonts w:ascii="Arial" w:hAnsi="Arial" w:cs="Arial"/>
        </w:rPr>
      </w:pPr>
      <w:r>
        <w:rPr>
          <w:rFonts w:ascii="Arial" w:hAnsi="Arial" w:cs="Arial"/>
        </w:rPr>
        <w:t>Under the new revenue from contract with customers, a good or service is transferred when (or as) the customer obtains control of that good or service. Which of the following is not considered to be an indicator of the transfer of control?</w:t>
      </w:r>
    </w:p>
    <w:p w:rsidR="00175416" w:rsidRDefault="00175416" w:rsidP="00175416">
      <w:pPr>
        <w:pStyle w:val="ListParagraph"/>
        <w:numPr>
          <w:ilvl w:val="4"/>
          <w:numId w:val="1"/>
        </w:numPr>
        <w:spacing w:line="360" w:lineRule="auto"/>
        <w:ind w:left="993" w:hanging="284"/>
        <w:jc w:val="both"/>
        <w:rPr>
          <w:rFonts w:ascii="Arial" w:hAnsi="Arial" w:cs="Arial"/>
        </w:rPr>
      </w:pPr>
      <w:r>
        <w:rPr>
          <w:rFonts w:ascii="Arial" w:hAnsi="Arial" w:cs="Arial"/>
        </w:rPr>
        <w:t>The customer has legal title to the asset</w:t>
      </w:r>
    </w:p>
    <w:p w:rsidR="00175416" w:rsidRDefault="00175416" w:rsidP="00175416">
      <w:pPr>
        <w:pStyle w:val="ListParagraph"/>
        <w:numPr>
          <w:ilvl w:val="4"/>
          <w:numId w:val="1"/>
        </w:numPr>
        <w:spacing w:line="360" w:lineRule="auto"/>
        <w:ind w:left="993" w:hanging="284"/>
        <w:jc w:val="both"/>
        <w:rPr>
          <w:rFonts w:ascii="Arial" w:hAnsi="Arial" w:cs="Arial"/>
        </w:rPr>
      </w:pPr>
      <w:r>
        <w:rPr>
          <w:rFonts w:ascii="Arial" w:hAnsi="Arial" w:cs="Arial"/>
        </w:rPr>
        <w:t>The customer has accepted the asset</w:t>
      </w:r>
    </w:p>
    <w:p w:rsidR="00175416" w:rsidRDefault="00175416" w:rsidP="00175416">
      <w:pPr>
        <w:pStyle w:val="ListParagraph"/>
        <w:numPr>
          <w:ilvl w:val="4"/>
          <w:numId w:val="1"/>
        </w:numPr>
        <w:spacing w:line="360" w:lineRule="auto"/>
        <w:ind w:left="993" w:hanging="284"/>
        <w:jc w:val="both"/>
        <w:rPr>
          <w:rFonts w:ascii="Arial" w:hAnsi="Arial" w:cs="Arial"/>
        </w:rPr>
      </w:pPr>
      <w:r>
        <w:rPr>
          <w:rFonts w:ascii="Arial" w:hAnsi="Arial" w:cs="Arial"/>
        </w:rPr>
        <w:t>The entity has significant risks and rewards of ownership of the asset</w:t>
      </w:r>
    </w:p>
    <w:p w:rsidR="00175416" w:rsidRDefault="00175416" w:rsidP="00175416">
      <w:pPr>
        <w:pStyle w:val="ListParagraph"/>
        <w:numPr>
          <w:ilvl w:val="4"/>
          <w:numId w:val="1"/>
        </w:numPr>
        <w:spacing w:line="360" w:lineRule="auto"/>
        <w:ind w:left="993" w:hanging="284"/>
        <w:jc w:val="both"/>
        <w:rPr>
          <w:rFonts w:ascii="Arial" w:hAnsi="Arial" w:cs="Arial"/>
        </w:rPr>
      </w:pPr>
      <w:r>
        <w:rPr>
          <w:rFonts w:ascii="Arial" w:hAnsi="Arial" w:cs="Arial"/>
        </w:rPr>
        <w:t>The entity has transferred physical possession of the asset.</w:t>
      </w:r>
    </w:p>
    <w:p w:rsidR="00175416" w:rsidRDefault="00175416" w:rsidP="00175416">
      <w:pPr>
        <w:jc w:val="center"/>
        <w:rPr>
          <w:rFonts w:ascii="Arial" w:hAnsi="Arial" w:cs="Arial"/>
          <w:b/>
        </w:rPr>
      </w:pPr>
      <w:r>
        <w:rPr>
          <w:rFonts w:ascii="Arial" w:hAnsi="Arial" w:cs="Arial"/>
          <w:b/>
        </w:rPr>
        <w:t>SECTION B</w:t>
      </w:r>
    </w:p>
    <w:p w:rsidR="00175416" w:rsidRDefault="00175416" w:rsidP="00175416">
      <w:pPr>
        <w:rPr>
          <w:rFonts w:ascii="Arial" w:hAnsi="Arial" w:cs="Arial"/>
          <w:b/>
        </w:rPr>
      </w:pPr>
      <w:r>
        <w:rPr>
          <w:rFonts w:ascii="Arial" w:hAnsi="Arial" w:cs="Arial"/>
          <w:b/>
        </w:rPr>
        <w:t>Answer any THREE of the following. Each question carries five marks.</w:t>
      </w:r>
      <w:r>
        <w:rPr>
          <w:rFonts w:ascii="Arial" w:hAnsi="Arial" w:cs="Arial"/>
          <w:b/>
        </w:rPr>
        <w:tab/>
        <w:t xml:space="preserve"> (3x5=15) </w:t>
      </w:r>
    </w:p>
    <w:p w:rsidR="00175416" w:rsidRPr="001853DE" w:rsidRDefault="00175416" w:rsidP="00175416">
      <w:pPr>
        <w:pStyle w:val="ListParagraph"/>
        <w:numPr>
          <w:ilvl w:val="0"/>
          <w:numId w:val="2"/>
        </w:numPr>
        <w:jc w:val="both"/>
        <w:rPr>
          <w:rFonts w:ascii="Arial" w:hAnsi="Arial" w:cs="Arial"/>
          <w:bCs/>
        </w:rPr>
      </w:pPr>
      <w:r w:rsidRPr="001853DE">
        <w:rPr>
          <w:rFonts w:ascii="Arial" w:hAnsi="Arial" w:cs="Arial"/>
          <w:bCs/>
        </w:rPr>
        <w:t xml:space="preserve">Selected financial information for Kristina Company for the year just ended is shown below.  </w:t>
      </w:r>
    </w:p>
    <w:p w:rsidR="00175416" w:rsidRDefault="00175416" w:rsidP="00175416">
      <w:pPr>
        <w:pStyle w:val="ListParagraph"/>
        <w:jc w:val="both"/>
        <w:rPr>
          <w:rFonts w:ascii="Arial" w:hAnsi="Arial" w:cs="Arial"/>
          <w:bCs/>
        </w:rPr>
      </w:pPr>
      <w:r w:rsidRPr="001853DE">
        <w:rPr>
          <w:rFonts w:ascii="Arial" w:hAnsi="Arial" w:cs="Arial"/>
          <w:bCs/>
        </w:rPr>
        <w:t xml:space="preserve">Net income $2,000,000 </w:t>
      </w:r>
    </w:p>
    <w:p w:rsidR="00175416" w:rsidRDefault="00175416" w:rsidP="00175416">
      <w:pPr>
        <w:pStyle w:val="ListParagraph"/>
        <w:jc w:val="both"/>
        <w:rPr>
          <w:rFonts w:ascii="Arial" w:hAnsi="Arial" w:cs="Arial"/>
          <w:bCs/>
        </w:rPr>
      </w:pPr>
      <w:r w:rsidRPr="001853DE">
        <w:rPr>
          <w:rFonts w:ascii="Arial" w:hAnsi="Arial" w:cs="Arial"/>
          <w:bCs/>
        </w:rPr>
        <w:t xml:space="preserve">Increase in accounts receivable 300,000 </w:t>
      </w:r>
    </w:p>
    <w:p w:rsidR="00175416" w:rsidRDefault="00175416" w:rsidP="00175416">
      <w:pPr>
        <w:pStyle w:val="ListParagraph"/>
        <w:jc w:val="both"/>
        <w:rPr>
          <w:rFonts w:ascii="Arial" w:hAnsi="Arial" w:cs="Arial"/>
          <w:bCs/>
        </w:rPr>
      </w:pPr>
      <w:r w:rsidRPr="001853DE">
        <w:rPr>
          <w:rFonts w:ascii="Arial" w:hAnsi="Arial" w:cs="Arial"/>
          <w:bCs/>
        </w:rPr>
        <w:t xml:space="preserve">Decrease in inventory 100,000 </w:t>
      </w:r>
    </w:p>
    <w:p w:rsidR="00175416" w:rsidRDefault="00175416" w:rsidP="00175416">
      <w:pPr>
        <w:pStyle w:val="ListParagraph"/>
        <w:jc w:val="both"/>
        <w:rPr>
          <w:rFonts w:ascii="Arial" w:hAnsi="Arial" w:cs="Arial"/>
          <w:bCs/>
        </w:rPr>
      </w:pPr>
      <w:r w:rsidRPr="001853DE">
        <w:rPr>
          <w:rFonts w:ascii="Arial" w:hAnsi="Arial" w:cs="Arial"/>
          <w:bCs/>
        </w:rPr>
        <w:t xml:space="preserve">Increase in accounts payable 200,000 </w:t>
      </w:r>
    </w:p>
    <w:p w:rsidR="00175416" w:rsidRDefault="00175416" w:rsidP="00175416">
      <w:pPr>
        <w:pStyle w:val="ListParagraph"/>
        <w:jc w:val="both"/>
        <w:rPr>
          <w:rFonts w:ascii="Arial" w:hAnsi="Arial" w:cs="Arial"/>
          <w:bCs/>
        </w:rPr>
      </w:pPr>
      <w:r w:rsidRPr="001853DE">
        <w:rPr>
          <w:rFonts w:ascii="Arial" w:hAnsi="Arial" w:cs="Arial"/>
          <w:bCs/>
        </w:rPr>
        <w:t xml:space="preserve">Depreciation expense 400,000 </w:t>
      </w:r>
    </w:p>
    <w:p w:rsidR="00175416" w:rsidRDefault="00175416" w:rsidP="00175416">
      <w:pPr>
        <w:pStyle w:val="ListParagraph"/>
        <w:jc w:val="both"/>
        <w:rPr>
          <w:rFonts w:ascii="Arial" w:hAnsi="Arial" w:cs="Arial"/>
          <w:bCs/>
        </w:rPr>
      </w:pPr>
      <w:r w:rsidRPr="001853DE">
        <w:rPr>
          <w:rFonts w:ascii="Arial" w:hAnsi="Arial" w:cs="Arial"/>
          <w:bCs/>
        </w:rPr>
        <w:t xml:space="preserve">Gain on the sale of available-for-sale securities 700,000 </w:t>
      </w:r>
    </w:p>
    <w:p w:rsidR="00175416" w:rsidRDefault="00175416" w:rsidP="00175416">
      <w:pPr>
        <w:pStyle w:val="ListParagraph"/>
        <w:jc w:val="both"/>
        <w:rPr>
          <w:rFonts w:ascii="Arial" w:hAnsi="Arial" w:cs="Arial"/>
          <w:bCs/>
        </w:rPr>
      </w:pPr>
      <w:r w:rsidRPr="001853DE">
        <w:rPr>
          <w:rFonts w:ascii="Arial" w:hAnsi="Arial" w:cs="Arial"/>
          <w:bCs/>
        </w:rPr>
        <w:t xml:space="preserve">Cash receivable from the issue of common stock 800,000 </w:t>
      </w:r>
    </w:p>
    <w:p w:rsidR="00175416" w:rsidRDefault="00175416" w:rsidP="00175416">
      <w:pPr>
        <w:pStyle w:val="ListParagraph"/>
        <w:jc w:val="both"/>
        <w:rPr>
          <w:rFonts w:ascii="Arial" w:hAnsi="Arial" w:cs="Arial"/>
          <w:bCs/>
        </w:rPr>
      </w:pPr>
      <w:r w:rsidRPr="001853DE">
        <w:rPr>
          <w:rFonts w:ascii="Arial" w:hAnsi="Arial" w:cs="Arial"/>
          <w:bCs/>
        </w:rPr>
        <w:t xml:space="preserve">Cash paid for dividends 80,000 </w:t>
      </w:r>
    </w:p>
    <w:p w:rsidR="00175416" w:rsidRDefault="00175416" w:rsidP="00175416">
      <w:pPr>
        <w:pStyle w:val="ListParagraph"/>
        <w:jc w:val="both"/>
        <w:rPr>
          <w:rFonts w:ascii="Arial" w:hAnsi="Arial" w:cs="Arial"/>
          <w:bCs/>
        </w:rPr>
      </w:pPr>
      <w:r w:rsidRPr="001853DE">
        <w:rPr>
          <w:rFonts w:ascii="Arial" w:hAnsi="Arial" w:cs="Arial"/>
          <w:bCs/>
        </w:rPr>
        <w:t xml:space="preserve">Cash paid for the acquisition of land 1,500,000 </w:t>
      </w:r>
    </w:p>
    <w:p w:rsidR="00175416" w:rsidRPr="001853DE" w:rsidRDefault="00175416" w:rsidP="00175416">
      <w:pPr>
        <w:pStyle w:val="ListParagraph"/>
        <w:jc w:val="both"/>
        <w:rPr>
          <w:rFonts w:ascii="Arial" w:hAnsi="Arial" w:cs="Arial"/>
          <w:bCs/>
        </w:rPr>
      </w:pPr>
      <w:r w:rsidRPr="001853DE">
        <w:rPr>
          <w:rFonts w:ascii="Arial" w:hAnsi="Arial" w:cs="Arial"/>
          <w:bCs/>
        </w:rPr>
        <w:t xml:space="preserve">Cash received from the sale of available-for-sale securities 2,800,000 </w:t>
      </w:r>
    </w:p>
    <w:p w:rsidR="00175416" w:rsidRDefault="00175416" w:rsidP="00175416">
      <w:pPr>
        <w:ind w:left="720" w:firstLine="60"/>
        <w:jc w:val="both"/>
        <w:rPr>
          <w:rFonts w:ascii="Arial" w:hAnsi="Arial" w:cs="Arial"/>
          <w:bCs/>
        </w:rPr>
      </w:pPr>
      <w:r w:rsidRPr="001853DE">
        <w:rPr>
          <w:rFonts w:ascii="Arial" w:hAnsi="Arial" w:cs="Arial"/>
          <w:bCs/>
        </w:rPr>
        <w:t xml:space="preserve">Assuming the indirect method is </w:t>
      </w:r>
      <w:proofErr w:type="gramStart"/>
      <w:r w:rsidRPr="001853DE">
        <w:rPr>
          <w:rFonts w:ascii="Arial" w:hAnsi="Arial" w:cs="Arial"/>
          <w:bCs/>
        </w:rPr>
        <w:t>used,</w:t>
      </w:r>
      <w:proofErr w:type="gramEnd"/>
      <w:r w:rsidRPr="001853DE">
        <w:rPr>
          <w:rFonts w:ascii="Arial" w:hAnsi="Arial" w:cs="Arial"/>
          <w:bCs/>
        </w:rPr>
        <w:t xml:space="preserve"> </w:t>
      </w:r>
      <w:r>
        <w:rPr>
          <w:rFonts w:ascii="Arial" w:hAnsi="Arial" w:cs="Arial"/>
          <w:bCs/>
        </w:rPr>
        <w:t xml:space="preserve">calculate </w:t>
      </w:r>
      <w:r w:rsidRPr="001853DE">
        <w:rPr>
          <w:rFonts w:ascii="Arial" w:hAnsi="Arial" w:cs="Arial"/>
          <w:bCs/>
        </w:rPr>
        <w:t>Kristina’s cash flow from operating activities for the year</w:t>
      </w:r>
      <w:r>
        <w:rPr>
          <w:rFonts w:ascii="Arial" w:hAnsi="Arial" w:cs="Arial"/>
          <w:bCs/>
        </w:rPr>
        <w:t>.</w:t>
      </w:r>
    </w:p>
    <w:p w:rsidR="00175416" w:rsidRDefault="00175416" w:rsidP="00175416">
      <w:pPr>
        <w:pStyle w:val="ListParagraph"/>
        <w:numPr>
          <w:ilvl w:val="0"/>
          <w:numId w:val="2"/>
        </w:numPr>
        <w:jc w:val="both"/>
        <w:rPr>
          <w:rFonts w:ascii="Arial" w:hAnsi="Arial" w:cs="Arial"/>
          <w:bCs/>
        </w:rPr>
      </w:pPr>
      <w:r>
        <w:rPr>
          <w:rFonts w:ascii="Arial" w:hAnsi="Arial" w:cs="Arial"/>
          <w:bCs/>
        </w:rPr>
        <w:t xml:space="preserve">Nike Inc. has purchased </w:t>
      </w:r>
      <w:proofErr w:type="gramStart"/>
      <w:r>
        <w:rPr>
          <w:rFonts w:ascii="Arial" w:hAnsi="Arial" w:cs="Arial"/>
          <w:bCs/>
        </w:rPr>
        <w:t>an equipment</w:t>
      </w:r>
      <w:proofErr w:type="gramEnd"/>
      <w:r>
        <w:rPr>
          <w:rFonts w:ascii="Arial" w:hAnsi="Arial" w:cs="Arial"/>
          <w:bCs/>
        </w:rPr>
        <w:t xml:space="preserve"> at a cost of $50000. It has a useful life of 5 years with a salvage value of $ 10000. Calculate depreciation on SLM and DDB methods for all the years in the life the equipment.</w:t>
      </w:r>
    </w:p>
    <w:p w:rsidR="00175416" w:rsidRDefault="00175416" w:rsidP="00175416">
      <w:pPr>
        <w:pStyle w:val="ListParagraph"/>
        <w:jc w:val="both"/>
        <w:rPr>
          <w:rFonts w:ascii="Arial" w:hAnsi="Arial" w:cs="Arial"/>
          <w:bCs/>
        </w:rPr>
      </w:pPr>
    </w:p>
    <w:p w:rsidR="00175416" w:rsidRDefault="00175416" w:rsidP="00175416">
      <w:pPr>
        <w:pStyle w:val="ListParagraph"/>
        <w:numPr>
          <w:ilvl w:val="0"/>
          <w:numId w:val="2"/>
        </w:numPr>
        <w:jc w:val="both"/>
        <w:rPr>
          <w:rFonts w:ascii="Arial" w:hAnsi="Arial" w:cs="Arial"/>
          <w:bCs/>
        </w:rPr>
      </w:pPr>
      <w:r>
        <w:rPr>
          <w:rFonts w:ascii="Arial" w:hAnsi="Arial" w:cs="Arial"/>
          <w:bCs/>
        </w:rPr>
        <w:t xml:space="preserve">X Company has granted an employee an option on 1/1/15, giving the right to buy one share of the company’s $10 par value common stock for $34, its current selling price. The option can be exercised after 1/1/17 provided the employee remains in service; option expires on 12/31/17. If the company uses fair value method using binomial </w:t>
      </w:r>
      <w:r>
        <w:rPr>
          <w:rFonts w:ascii="Arial" w:hAnsi="Arial" w:cs="Arial"/>
          <w:bCs/>
        </w:rPr>
        <w:lastRenderedPageBreak/>
        <w:t>distribution model, a</w:t>
      </w:r>
      <w:r w:rsidR="007908A2">
        <w:rPr>
          <w:rFonts w:ascii="Arial" w:hAnsi="Arial" w:cs="Arial"/>
          <w:bCs/>
        </w:rPr>
        <w:t>n</w:t>
      </w:r>
      <w:r>
        <w:rPr>
          <w:rFonts w:ascii="Arial" w:hAnsi="Arial" w:cs="Arial"/>
          <w:bCs/>
        </w:rPr>
        <w:t>d the option is estimated at $6 per option, record the journal entry (a) on the date of the grant of option, (b) if the employee exercises the option and (c) if the employee lets the option expire without using it.</w:t>
      </w:r>
    </w:p>
    <w:p w:rsidR="00175416" w:rsidRPr="005008E7" w:rsidRDefault="00175416" w:rsidP="00175416">
      <w:pPr>
        <w:pStyle w:val="ListParagraph"/>
        <w:jc w:val="both"/>
        <w:rPr>
          <w:rFonts w:ascii="Arial" w:hAnsi="Arial" w:cs="Arial"/>
          <w:bCs/>
        </w:rPr>
      </w:pPr>
    </w:p>
    <w:p w:rsidR="00175416" w:rsidRDefault="00175416" w:rsidP="00175416">
      <w:pPr>
        <w:pStyle w:val="ListParagraph"/>
        <w:numPr>
          <w:ilvl w:val="0"/>
          <w:numId w:val="2"/>
        </w:numPr>
        <w:jc w:val="both"/>
        <w:rPr>
          <w:rFonts w:ascii="Arial" w:hAnsi="Arial" w:cs="Arial"/>
          <w:b/>
        </w:rPr>
      </w:pPr>
      <w:r>
        <w:rPr>
          <w:rFonts w:ascii="Arial" w:hAnsi="Arial" w:cs="Arial"/>
          <w:bCs/>
        </w:rPr>
        <w:t>List out the major differences between US GAAP and IFRS.</w:t>
      </w:r>
    </w:p>
    <w:p w:rsidR="00175416" w:rsidRDefault="00175416" w:rsidP="00175416">
      <w:pPr>
        <w:jc w:val="center"/>
        <w:rPr>
          <w:rFonts w:ascii="Arial" w:hAnsi="Arial" w:cs="Arial"/>
          <w:b/>
        </w:rPr>
      </w:pPr>
      <w:r>
        <w:rPr>
          <w:rFonts w:ascii="Arial" w:hAnsi="Arial" w:cs="Arial"/>
          <w:b/>
        </w:rPr>
        <w:t>SECTION C</w:t>
      </w:r>
    </w:p>
    <w:p w:rsidR="00175416" w:rsidRDefault="00175416" w:rsidP="00175416">
      <w:pPr>
        <w:rPr>
          <w:rFonts w:ascii="Arial" w:hAnsi="Arial" w:cs="Arial"/>
          <w:b/>
        </w:rPr>
      </w:pPr>
      <w:r>
        <w:rPr>
          <w:rFonts w:ascii="Arial" w:hAnsi="Arial" w:cs="Arial"/>
          <w:b/>
        </w:rPr>
        <w:t>Answer any TWO of the following. Each question carries fifteen marks.</w:t>
      </w:r>
      <w:r>
        <w:rPr>
          <w:rFonts w:ascii="Arial" w:hAnsi="Arial" w:cs="Arial"/>
          <w:b/>
        </w:rPr>
        <w:tab/>
        <w:t xml:space="preserve">(2x15=30) </w:t>
      </w:r>
    </w:p>
    <w:p w:rsidR="00175416" w:rsidRDefault="00175416" w:rsidP="00175416">
      <w:pPr>
        <w:pStyle w:val="ListParagraph"/>
        <w:numPr>
          <w:ilvl w:val="0"/>
          <w:numId w:val="2"/>
        </w:numPr>
        <w:rPr>
          <w:rFonts w:ascii="Arial" w:hAnsi="Arial" w:cs="Arial"/>
          <w:bCs/>
        </w:rPr>
      </w:pPr>
      <w:r>
        <w:rPr>
          <w:rFonts w:ascii="Arial" w:hAnsi="Arial" w:cs="Arial"/>
          <w:bCs/>
        </w:rPr>
        <w:t>A) During January 2020, Chevrolet Co. recorded the following information relating to inventory movement in the factory:</w:t>
      </w:r>
    </w:p>
    <w:p w:rsidR="00175416" w:rsidRDefault="00175416" w:rsidP="00175416">
      <w:pPr>
        <w:pStyle w:val="ListParagraph"/>
        <w:rPr>
          <w:rFonts w:ascii="Arial" w:hAnsi="Arial" w:cs="Arial"/>
          <w:bCs/>
        </w:rPr>
      </w:pPr>
      <w:r>
        <w:rPr>
          <w:rFonts w:ascii="Arial" w:hAnsi="Arial" w:cs="Arial"/>
          <w:bCs/>
        </w:rPr>
        <w:tab/>
        <w:t>Date</w:t>
      </w:r>
      <w:r>
        <w:rPr>
          <w:rFonts w:ascii="Arial" w:hAnsi="Arial" w:cs="Arial"/>
          <w:bCs/>
        </w:rPr>
        <w:tab/>
      </w:r>
      <w:r>
        <w:rPr>
          <w:rFonts w:ascii="Arial" w:hAnsi="Arial" w:cs="Arial"/>
          <w:bCs/>
        </w:rPr>
        <w:tab/>
        <w:t>Particulars</w:t>
      </w:r>
      <w:r>
        <w:rPr>
          <w:rFonts w:ascii="Arial" w:hAnsi="Arial" w:cs="Arial"/>
          <w:bCs/>
        </w:rPr>
        <w:tab/>
      </w:r>
      <w:r>
        <w:rPr>
          <w:rFonts w:ascii="Arial" w:hAnsi="Arial" w:cs="Arial"/>
          <w:bCs/>
        </w:rPr>
        <w:tab/>
        <w:t>Unit</w:t>
      </w:r>
      <w:r>
        <w:rPr>
          <w:rFonts w:ascii="Arial" w:hAnsi="Arial" w:cs="Arial"/>
          <w:bCs/>
        </w:rPr>
        <w:tab/>
      </w:r>
      <w:r>
        <w:rPr>
          <w:rFonts w:ascii="Arial" w:hAnsi="Arial" w:cs="Arial"/>
          <w:bCs/>
        </w:rPr>
        <w:tab/>
        <w:t>Unit cost</w:t>
      </w:r>
    </w:p>
    <w:p w:rsidR="00175416" w:rsidRDefault="00175416" w:rsidP="00175416">
      <w:pPr>
        <w:pStyle w:val="ListParagraph"/>
        <w:rPr>
          <w:rFonts w:ascii="Arial" w:hAnsi="Arial" w:cs="Arial"/>
          <w:bCs/>
        </w:rPr>
      </w:pPr>
      <w:r>
        <w:rPr>
          <w:rFonts w:ascii="Arial" w:hAnsi="Arial" w:cs="Arial"/>
          <w:bCs/>
        </w:rPr>
        <w:tab/>
        <w:t>1/1</w:t>
      </w:r>
      <w:r>
        <w:rPr>
          <w:rFonts w:ascii="Arial" w:hAnsi="Arial" w:cs="Arial"/>
          <w:bCs/>
        </w:rPr>
        <w:tab/>
      </w:r>
      <w:r>
        <w:rPr>
          <w:rFonts w:ascii="Arial" w:hAnsi="Arial" w:cs="Arial"/>
          <w:bCs/>
        </w:rPr>
        <w:tab/>
        <w:t>Opening inventory</w:t>
      </w:r>
      <w:r>
        <w:rPr>
          <w:rFonts w:ascii="Arial" w:hAnsi="Arial" w:cs="Arial"/>
          <w:bCs/>
        </w:rPr>
        <w:tab/>
        <w:t>400</w:t>
      </w:r>
      <w:r>
        <w:rPr>
          <w:rFonts w:ascii="Arial" w:hAnsi="Arial" w:cs="Arial"/>
          <w:bCs/>
        </w:rPr>
        <w:tab/>
      </w:r>
      <w:r>
        <w:rPr>
          <w:rFonts w:ascii="Arial" w:hAnsi="Arial" w:cs="Arial"/>
          <w:bCs/>
        </w:rPr>
        <w:tab/>
        <w:t>$10</w:t>
      </w:r>
    </w:p>
    <w:p w:rsidR="00175416" w:rsidRDefault="00175416" w:rsidP="00175416">
      <w:pPr>
        <w:pStyle w:val="ListParagraph"/>
        <w:rPr>
          <w:rFonts w:ascii="Arial" w:hAnsi="Arial" w:cs="Arial"/>
          <w:bCs/>
        </w:rPr>
      </w:pPr>
      <w:r>
        <w:rPr>
          <w:rFonts w:ascii="Arial" w:hAnsi="Arial" w:cs="Arial"/>
          <w:bCs/>
        </w:rPr>
        <w:tab/>
        <w:t>1/5</w:t>
      </w:r>
      <w:r>
        <w:rPr>
          <w:rFonts w:ascii="Arial" w:hAnsi="Arial" w:cs="Arial"/>
          <w:bCs/>
        </w:rPr>
        <w:tab/>
      </w:r>
      <w:r>
        <w:rPr>
          <w:rFonts w:ascii="Arial" w:hAnsi="Arial" w:cs="Arial"/>
          <w:bCs/>
        </w:rPr>
        <w:tab/>
        <w:t>Purchase</w:t>
      </w:r>
      <w:r>
        <w:rPr>
          <w:rFonts w:ascii="Arial" w:hAnsi="Arial" w:cs="Arial"/>
          <w:bCs/>
        </w:rPr>
        <w:tab/>
      </w:r>
      <w:r>
        <w:rPr>
          <w:rFonts w:ascii="Arial" w:hAnsi="Arial" w:cs="Arial"/>
          <w:bCs/>
        </w:rPr>
        <w:tab/>
        <w:t>600</w:t>
      </w:r>
      <w:r>
        <w:rPr>
          <w:rFonts w:ascii="Arial" w:hAnsi="Arial" w:cs="Arial"/>
          <w:bCs/>
        </w:rPr>
        <w:tab/>
      </w:r>
      <w:r>
        <w:rPr>
          <w:rFonts w:ascii="Arial" w:hAnsi="Arial" w:cs="Arial"/>
          <w:bCs/>
        </w:rPr>
        <w:tab/>
        <w:t>$15</w:t>
      </w:r>
    </w:p>
    <w:p w:rsidR="00175416" w:rsidRDefault="00175416" w:rsidP="00175416">
      <w:pPr>
        <w:pStyle w:val="ListParagraph"/>
        <w:rPr>
          <w:rFonts w:ascii="Arial" w:hAnsi="Arial" w:cs="Arial"/>
          <w:bCs/>
        </w:rPr>
      </w:pPr>
      <w:r>
        <w:rPr>
          <w:rFonts w:ascii="Arial" w:hAnsi="Arial" w:cs="Arial"/>
          <w:bCs/>
        </w:rPr>
        <w:tab/>
        <w:t>1/14</w:t>
      </w:r>
      <w:r>
        <w:rPr>
          <w:rFonts w:ascii="Arial" w:hAnsi="Arial" w:cs="Arial"/>
          <w:bCs/>
        </w:rPr>
        <w:tab/>
      </w:r>
      <w:r>
        <w:rPr>
          <w:rFonts w:ascii="Arial" w:hAnsi="Arial" w:cs="Arial"/>
          <w:bCs/>
        </w:rPr>
        <w:tab/>
        <w:t>Sold</w:t>
      </w:r>
      <w:r>
        <w:rPr>
          <w:rFonts w:ascii="Arial" w:hAnsi="Arial" w:cs="Arial"/>
          <w:bCs/>
        </w:rPr>
        <w:tab/>
      </w:r>
      <w:r>
        <w:rPr>
          <w:rFonts w:ascii="Arial" w:hAnsi="Arial" w:cs="Arial"/>
          <w:bCs/>
        </w:rPr>
        <w:tab/>
      </w:r>
      <w:r>
        <w:rPr>
          <w:rFonts w:ascii="Arial" w:hAnsi="Arial" w:cs="Arial"/>
          <w:bCs/>
        </w:rPr>
        <w:tab/>
        <w:t>800</w:t>
      </w:r>
      <w:r w:rsidR="007A0443">
        <w:rPr>
          <w:rFonts w:ascii="Arial" w:hAnsi="Arial" w:cs="Arial"/>
          <w:bCs/>
        </w:rPr>
        <w:tab/>
      </w:r>
      <w:r w:rsidR="007A0443">
        <w:rPr>
          <w:rFonts w:ascii="Arial" w:hAnsi="Arial" w:cs="Arial"/>
          <w:bCs/>
        </w:rPr>
        <w:tab/>
        <w:t>----</w:t>
      </w:r>
    </w:p>
    <w:p w:rsidR="00175416" w:rsidRDefault="00175416" w:rsidP="00175416">
      <w:pPr>
        <w:pStyle w:val="ListParagraph"/>
        <w:rPr>
          <w:rFonts w:ascii="Arial" w:hAnsi="Arial" w:cs="Arial"/>
          <w:bCs/>
        </w:rPr>
      </w:pPr>
      <w:r>
        <w:rPr>
          <w:rFonts w:ascii="Arial" w:hAnsi="Arial" w:cs="Arial"/>
          <w:bCs/>
        </w:rPr>
        <w:tab/>
        <w:t>1/26</w:t>
      </w:r>
      <w:r>
        <w:rPr>
          <w:rFonts w:ascii="Arial" w:hAnsi="Arial" w:cs="Arial"/>
          <w:bCs/>
        </w:rPr>
        <w:tab/>
      </w:r>
      <w:r>
        <w:rPr>
          <w:rFonts w:ascii="Arial" w:hAnsi="Arial" w:cs="Arial"/>
          <w:bCs/>
        </w:rPr>
        <w:tab/>
        <w:t>Purchase</w:t>
      </w:r>
      <w:r>
        <w:rPr>
          <w:rFonts w:ascii="Arial" w:hAnsi="Arial" w:cs="Arial"/>
          <w:bCs/>
        </w:rPr>
        <w:tab/>
      </w:r>
      <w:r>
        <w:rPr>
          <w:rFonts w:ascii="Arial" w:hAnsi="Arial" w:cs="Arial"/>
          <w:bCs/>
        </w:rPr>
        <w:tab/>
        <w:t>500</w:t>
      </w:r>
      <w:r>
        <w:rPr>
          <w:rFonts w:ascii="Arial" w:hAnsi="Arial" w:cs="Arial"/>
          <w:bCs/>
        </w:rPr>
        <w:tab/>
      </w:r>
      <w:r>
        <w:rPr>
          <w:rFonts w:ascii="Arial" w:hAnsi="Arial" w:cs="Arial"/>
          <w:bCs/>
        </w:rPr>
        <w:tab/>
        <w:t>$20</w:t>
      </w:r>
    </w:p>
    <w:p w:rsidR="00175416" w:rsidRDefault="00175416" w:rsidP="00175416">
      <w:pPr>
        <w:pStyle w:val="ListParagraph"/>
        <w:rPr>
          <w:rFonts w:ascii="Arial" w:hAnsi="Arial" w:cs="Arial"/>
          <w:bCs/>
        </w:rPr>
      </w:pPr>
      <w:r>
        <w:rPr>
          <w:rFonts w:ascii="Arial" w:hAnsi="Arial" w:cs="Arial"/>
          <w:bCs/>
        </w:rPr>
        <w:t xml:space="preserve">Calculate the value of Inventory as on 1/31/2020 according to </w:t>
      </w:r>
    </w:p>
    <w:p w:rsidR="00175416" w:rsidRDefault="00175416" w:rsidP="00175416">
      <w:pPr>
        <w:pStyle w:val="ListParagraph"/>
        <w:numPr>
          <w:ilvl w:val="0"/>
          <w:numId w:val="4"/>
        </w:numPr>
        <w:rPr>
          <w:rFonts w:ascii="Arial" w:hAnsi="Arial" w:cs="Arial"/>
          <w:bCs/>
        </w:rPr>
      </w:pPr>
      <w:r>
        <w:rPr>
          <w:rFonts w:ascii="Arial" w:hAnsi="Arial" w:cs="Arial"/>
          <w:bCs/>
        </w:rPr>
        <w:t>weighted Average Cost Method</w:t>
      </w:r>
    </w:p>
    <w:p w:rsidR="00175416" w:rsidRDefault="00175416" w:rsidP="00175416">
      <w:pPr>
        <w:pStyle w:val="ListParagraph"/>
        <w:numPr>
          <w:ilvl w:val="0"/>
          <w:numId w:val="4"/>
        </w:numPr>
        <w:jc w:val="both"/>
        <w:rPr>
          <w:rFonts w:ascii="Arial" w:hAnsi="Arial" w:cs="Arial"/>
          <w:bCs/>
        </w:rPr>
      </w:pPr>
      <w:r w:rsidRPr="007908A2">
        <w:rPr>
          <w:rFonts w:ascii="Arial" w:hAnsi="Arial" w:cs="Arial"/>
          <w:bCs/>
        </w:rPr>
        <w:t>FIFO Method</w:t>
      </w:r>
      <w:r w:rsidRPr="007908A2">
        <w:rPr>
          <w:rFonts w:ascii="Arial" w:hAnsi="Arial" w:cs="Arial"/>
          <w:bCs/>
        </w:rPr>
        <w:tab/>
      </w:r>
      <w:r w:rsidRPr="007908A2">
        <w:rPr>
          <w:rFonts w:ascii="Arial" w:hAnsi="Arial" w:cs="Arial"/>
          <w:bCs/>
        </w:rPr>
        <w:tab/>
      </w:r>
      <w:r w:rsidRPr="007908A2">
        <w:rPr>
          <w:rFonts w:ascii="Arial" w:hAnsi="Arial" w:cs="Arial"/>
          <w:bCs/>
        </w:rPr>
        <w:tab/>
      </w:r>
      <w:r w:rsidRPr="007908A2">
        <w:rPr>
          <w:rFonts w:ascii="Arial" w:hAnsi="Arial" w:cs="Arial"/>
          <w:bCs/>
        </w:rPr>
        <w:tab/>
      </w:r>
      <w:r w:rsidRPr="007908A2">
        <w:rPr>
          <w:rFonts w:ascii="Arial" w:hAnsi="Arial" w:cs="Arial"/>
          <w:bCs/>
        </w:rPr>
        <w:tab/>
      </w:r>
      <w:r w:rsidRPr="007908A2">
        <w:rPr>
          <w:rFonts w:ascii="Arial" w:hAnsi="Arial" w:cs="Arial"/>
          <w:bCs/>
        </w:rPr>
        <w:tab/>
      </w:r>
      <w:r w:rsidR="00C66C6A" w:rsidRPr="007908A2">
        <w:rPr>
          <w:rFonts w:ascii="Arial" w:hAnsi="Arial" w:cs="Arial"/>
          <w:bCs/>
        </w:rPr>
        <w:tab/>
      </w:r>
      <w:r w:rsidRPr="007908A2">
        <w:rPr>
          <w:rFonts w:ascii="Arial" w:hAnsi="Arial" w:cs="Arial"/>
          <w:bCs/>
        </w:rPr>
        <w:tab/>
      </w:r>
    </w:p>
    <w:p w:rsidR="007908A2" w:rsidRPr="007908A2" w:rsidRDefault="007908A2" w:rsidP="007908A2">
      <w:pPr>
        <w:pStyle w:val="ListParagraph"/>
        <w:ind w:left="1080"/>
        <w:jc w:val="both"/>
        <w:rPr>
          <w:rFonts w:ascii="Arial" w:hAnsi="Arial" w:cs="Arial"/>
          <w:bCs/>
        </w:rPr>
      </w:pPr>
    </w:p>
    <w:p w:rsidR="00175416" w:rsidRDefault="00175416" w:rsidP="00175416">
      <w:pPr>
        <w:pStyle w:val="ListParagraph"/>
        <w:jc w:val="both"/>
        <w:rPr>
          <w:rFonts w:ascii="Arial" w:hAnsi="Arial" w:cs="Arial"/>
          <w:bCs/>
        </w:rPr>
      </w:pPr>
      <w:r>
        <w:rPr>
          <w:rFonts w:ascii="Arial" w:hAnsi="Arial" w:cs="Arial"/>
          <w:bCs/>
        </w:rPr>
        <w:t xml:space="preserve">B) </w:t>
      </w:r>
      <w:r w:rsidRPr="00D13A78">
        <w:rPr>
          <w:rFonts w:ascii="Arial" w:hAnsi="Arial" w:cs="Arial"/>
          <w:bCs/>
        </w:rPr>
        <w:t>In 20</w:t>
      </w:r>
      <w:r>
        <w:rPr>
          <w:rFonts w:ascii="Arial" w:hAnsi="Arial" w:cs="Arial"/>
          <w:bCs/>
        </w:rPr>
        <w:t>14Silver</w:t>
      </w:r>
      <w:r w:rsidRPr="00D13A78">
        <w:rPr>
          <w:rFonts w:ascii="Arial" w:hAnsi="Arial" w:cs="Arial"/>
          <w:bCs/>
        </w:rPr>
        <w:t xml:space="preserve"> Ltd Company bought a new building for $100,000, but in 20</w:t>
      </w:r>
      <w:r>
        <w:rPr>
          <w:rFonts w:ascii="Arial" w:hAnsi="Arial" w:cs="Arial"/>
          <w:bCs/>
        </w:rPr>
        <w:t>19</w:t>
      </w:r>
      <w:r w:rsidRPr="00D13A78">
        <w:rPr>
          <w:rFonts w:ascii="Arial" w:hAnsi="Arial" w:cs="Arial"/>
          <w:bCs/>
        </w:rPr>
        <w:t xml:space="preserve"> its value had significantly deteriorated to $</w:t>
      </w:r>
      <w:r>
        <w:rPr>
          <w:rFonts w:ascii="Arial" w:hAnsi="Arial" w:cs="Arial"/>
          <w:bCs/>
        </w:rPr>
        <w:t>55</w:t>
      </w:r>
      <w:r w:rsidRPr="00D13A78">
        <w:rPr>
          <w:rFonts w:ascii="Arial" w:hAnsi="Arial" w:cs="Arial"/>
          <w:bCs/>
        </w:rPr>
        <w:t xml:space="preserve">,000. Assuming a 20 years useful life for the building and straight-line depreciation, </w:t>
      </w:r>
      <w:r>
        <w:rPr>
          <w:rFonts w:ascii="Arial" w:hAnsi="Arial" w:cs="Arial"/>
          <w:bCs/>
        </w:rPr>
        <w:t xml:space="preserve">calculate </w:t>
      </w:r>
      <w:r w:rsidRPr="00D13A78">
        <w:rPr>
          <w:rFonts w:ascii="Arial" w:hAnsi="Arial" w:cs="Arial"/>
          <w:bCs/>
        </w:rPr>
        <w:t>the impairment loss</w:t>
      </w:r>
      <w:r>
        <w:rPr>
          <w:rFonts w:ascii="Arial" w:hAnsi="Arial" w:cs="Arial"/>
          <w:bCs/>
        </w:rPr>
        <w:t xml:space="preserve"> (if any) for 2019 and the depreciation for 2020 based on revised carrying amount.</w:t>
      </w:r>
      <w:r w:rsidRPr="00D13A78">
        <w:rPr>
          <w:rFonts w:ascii="Arial" w:hAnsi="Arial" w:cs="Arial"/>
          <w:bCs/>
        </w:rPr>
        <w:tab/>
      </w:r>
    </w:p>
    <w:p w:rsidR="007908A2" w:rsidRPr="007908A2" w:rsidRDefault="007908A2" w:rsidP="007908A2">
      <w:pPr>
        <w:pStyle w:val="ListParagraph"/>
        <w:jc w:val="right"/>
        <w:rPr>
          <w:rFonts w:ascii="Arial" w:hAnsi="Arial" w:cs="Arial"/>
          <w:b/>
          <w:bCs/>
        </w:rPr>
      </w:pPr>
      <w:r w:rsidRPr="007908A2">
        <w:rPr>
          <w:rFonts w:ascii="Arial" w:hAnsi="Arial" w:cs="Arial"/>
          <w:b/>
          <w:bCs/>
        </w:rPr>
        <w:t>(8+7)</w:t>
      </w:r>
    </w:p>
    <w:p w:rsidR="00175416" w:rsidRDefault="00175416" w:rsidP="00175416">
      <w:pPr>
        <w:pStyle w:val="ListParagraph"/>
        <w:jc w:val="both"/>
        <w:rPr>
          <w:rFonts w:ascii="Arial" w:hAnsi="Arial" w:cs="Arial"/>
          <w:bCs/>
        </w:rPr>
      </w:pPr>
      <w:r w:rsidRPr="00D13A78">
        <w:rPr>
          <w:rFonts w:ascii="Arial" w:hAnsi="Arial" w:cs="Arial"/>
          <w:bCs/>
        </w:rPr>
        <w:tab/>
      </w:r>
      <w:r w:rsidRPr="00D13A78">
        <w:rPr>
          <w:rFonts w:ascii="Arial" w:hAnsi="Arial" w:cs="Arial"/>
          <w:bCs/>
        </w:rPr>
        <w:tab/>
      </w:r>
      <w:r w:rsidRPr="00D13A78">
        <w:rPr>
          <w:rFonts w:ascii="Arial" w:hAnsi="Arial" w:cs="Arial"/>
          <w:bCs/>
        </w:rPr>
        <w:tab/>
      </w:r>
      <w:r w:rsidRPr="00D13A78">
        <w:rPr>
          <w:rFonts w:ascii="Arial" w:hAnsi="Arial" w:cs="Arial"/>
          <w:bCs/>
        </w:rPr>
        <w:tab/>
      </w:r>
      <w:r w:rsidRPr="00D13A78">
        <w:rPr>
          <w:rFonts w:ascii="Arial" w:hAnsi="Arial" w:cs="Arial"/>
          <w:bCs/>
        </w:rPr>
        <w:tab/>
      </w:r>
    </w:p>
    <w:p w:rsidR="00175416" w:rsidRPr="006A7E34" w:rsidRDefault="00175416" w:rsidP="00175416">
      <w:pPr>
        <w:pStyle w:val="ListParagraph"/>
        <w:numPr>
          <w:ilvl w:val="0"/>
          <w:numId w:val="2"/>
        </w:numPr>
        <w:jc w:val="both"/>
        <w:rPr>
          <w:rFonts w:ascii="Arial" w:hAnsi="Arial" w:cs="Arial"/>
          <w:b/>
        </w:rPr>
      </w:pPr>
      <w:r>
        <w:rPr>
          <w:rFonts w:ascii="Arial" w:hAnsi="Arial" w:cs="Arial"/>
          <w:bCs/>
        </w:rPr>
        <w:t>On 1</w:t>
      </w:r>
      <w:r w:rsidRPr="006A7E34">
        <w:rPr>
          <w:rFonts w:ascii="Arial" w:hAnsi="Arial" w:cs="Arial"/>
          <w:bCs/>
          <w:vertAlign w:val="superscript"/>
        </w:rPr>
        <w:t>st</w:t>
      </w:r>
      <w:r>
        <w:rPr>
          <w:rFonts w:ascii="Arial" w:hAnsi="Arial" w:cs="Arial"/>
          <w:bCs/>
        </w:rPr>
        <w:t xml:space="preserve"> January</w:t>
      </w:r>
      <w:proofErr w:type="gramStart"/>
      <w:r>
        <w:rPr>
          <w:rFonts w:ascii="Arial" w:hAnsi="Arial" w:cs="Arial"/>
          <w:bCs/>
        </w:rPr>
        <w:t>,2015</w:t>
      </w:r>
      <w:proofErr w:type="gramEnd"/>
      <w:r>
        <w:rPr>
          <w:rFonts w:ascii="Arial" w:hAnsi="Arial" w:cs="Arial"/>
          <w:bCs/>
        </w:rPr>
        <w:t xml:space="preserve"> Give Me Co. leases from Take Me Co. equipment for 5 years @$50,000 payable at the beginning of each year. The life of the asset is 10 years with incremental borrowing cost of 10%. The title of the asset transfers at the end of the lease. </w:t>
      </w:r>
    </w:p>
    <w:p w:rsidR="00175416" w:rsidRPr="006A7E34" w:rsidRDefault="00175416" w:rsidP="00175416">
      <w:pPr>
        <w:pStyle w:val="ListParagraph"/>
        <w:numPr>
          <w:ilvl w:val="0"/>
          <w:numId w:val="3"/>
        </w:numPr>
        <w:jc w:val="both"/>
        <w:rPr>
          <w:rFonts w:ascii="Arial" w:hAnsi="Arial" w:cs="Arial"/>
          <w:b/>
        </w:rPr>
      </w:pPr>
      <w:r>
        <w:rPr>
          <w:rFonts w:ascii="Arial" w:hAnsi="Arial" w:cs="Arial"/>
          <w:bCs/>
        </w:rPr>
        <w:t>Record the journal entries to capitalize the leased asset and liability</w:t>
      </w:r>
    </w:p>
    <w:p w:rsidR="00175416" w:rsidRPr="00301D04" w:rsidRDefault="00175416" w:rsidP="00175416">
      <w:pPr>
        <w:pStyle w:val="ListParagraph"/>
        <w:numPr>
          <w:ilvl w:val="0"/>
          <w:numId w:val="3"/>
        </w:numPr>
        <w:jc w:val="both"/>
        <w:rPr>
          <w:rFonts w:ascii="Arial" w:hAnsi="Arial" w:cs="Arial"/>
          <w:b/>
        </w:rPr>
      </w:pPr>
      <w:r>
        <w:rPr>
          <w:rFonts w:ascii="Arial" w:hAnsi="Arial" w:cs="Arial"/>
          <w:bCs/>
        </w:rPr>
        <w:t>Amortize the lease liability and pass journal entry for the amortization.</w:t>
      </w:r>
    </w:p>
    <w:p w:rsidR="00175416" w:rsidRPr="00FD02BB" w:rsidRDefault="00175416" w:rsidP="00175416">
      <w:pPr>
        <w:pStyle w:val="ListParagraph"/>
        <w:numPr>
          <w:ilvl w:val="0"/>
          <w:numId w:val="3"/>
        </w:numPr>
        <w:jc w:val="both"/>
        <w:rPr>
          <w:rFonts w:ascii="Arial" w:hAnsi="Arial" w:cs="Arial"/>
          <w:b/>
        </w:rPr>
      </w:pPr>
      <w:r>
        <w:rPr>
          <w:rFonts w:ascii="Arial" w:hAnsi="Arial" w:cs="Arial"/>
          <w:bCs/>
        </w:rPr>
        <w:t>Depreciate the leased liability, given PV of Annuity for 5 years @ 10% is 4.17.</w:t>
      </w:r>
    </w:p>
    <w:p w:rsidR="00175416" w:rsidRPr="00747905" w:rsidRDefault="007908A2" w:rsidP="007908A2">
      <w:pPr>
        <w:pStyle w:val="ListParagraph"/>
        <w:ind w:left="1080"/>
        <w:jc w:val="right"/>
        <w:rPr>
          <w:rFonts w:ascii="Arial" w:hAnsi="Arial" w:cs="Arial"/>
          <w:b/>
        </w:rPr>
      </w:pPr>
      <w:r>
        <w:rPr>
          <w:rFonts w:ascii="Arial" w:hAnsi="Arial" w:cs="Arial"/>
          <w:b/>
        </w:rPr>
        <w:t>(2+8+5)</w:t>
      </w:r>
    </w:p>
    <w:p w:rsidR="00175416" w:rsidRDefault="00175416" w:rsidP="00175416">
      <w:pPr>
        <w:pStyle w:val="ListParagraph"/>
        <w:numPr>
          <w:ilvl w:val="0"/>
          <w:numId w:val="2"/>
        </w:numPr>
        <w:jc w:val="both"/>
        <w:rPr>
          <w:rFonts w:ascii="Arial" w:hAnsi="Arial" w:cs="Arial"/>
          <w:bCs/>
        </w:rPr>
      </w:pPr>
      <w:r>
        <w:rPr>
          <w:rFonts w:ascii="Arial" w:hAnsi="Arial" w:cs="Arial"/>
          <w:bCs/>
        </w:rPr>
        <w:t>Pentagon, a software developer, enters into a contract with ADB to transfer a software license, perform installation and provide technical support and software updates for a period of 5 years for $5</w:t>
      </w:r>
      <w:proofErr w:type="gramStart"/>
      <w:r>
        <w:rPr>
          <w:rFonts w:ascii="Arial" w:hAnsi="Arial" w:cs="Arial"/>
          <w:bCs/>
        </w:rPr>
        <w:t>,00,000</w:t>
      </w:r>
      <w:proofErr w:type="gramEnd"/>
      <w:r>
        <w:rPr>
          <w:rFonts w:ascii="Arial" w:hAnsi="Arial" w:cs="Arial"/>
          <w:bCs/>
        </w:rPr>
        <w:t>. All these are distinct performance obligations for Pentagon. Software License is usually sold for $4</w:t>
      </w:r>
      <w:proofErr w:type="gramStart"/>
      <w:r>
        <w:rPr>
          <w:rFonts w:ascii="Arial" w:hAnsi="Arial" w:cs="Arial"/>
          <w:bCs/>
        </w:rPr>
        <w:t>,00,000</w:t>
      </w:r>
      <w:proofErr w:type="gramEnd"/>
      <w:r>
        <w:rPr>
          <w:rFonts w:ascii="Arial" w:hAnsi="Arial" w:cs="Arial"/>
          <w:bCs/>
        </w:rPr>
        <w:t>, installation service for $50,000, software updates for $30,000 per annum and technical support for $40,000 per annum. Show the revenue recognition for Pentagon for year 1, given the contract price was fully paid by the customer on installation of software on January 1, Year 1.</w:t>
      </w:r>
    </w:p>
    <w:p w:rsidR="007A0443" w:rsidRDefault="007A0443">
      <w:pPr>
        <w:spacing w:line="259" w:lineRule="auto"/>
        <w:rPr>
          <w:rFonts w:ascii="Arial" w:hAnsi="Arial" w:cs="Arial"/>
          <w:b/>
        </w:rPr>
      </w:pPr>
      <w:r>
        <w:rPr>
          <w:rFonts w:ascii="Arial" w:hAnsi="Arial" w:cs="Arial"/>
          <w:b/>
        </w:rPr>
        <w:br w:type="page"/>
      </w:r>
    </w:p>
    <w:p w:rsidR="00175416" w:rsidRDefault="00175416" w:rsidP="00175416">
      <w:pPr>
        <w:jc w:val="center"/>
        <w:rPr>
          <w:rFonts w:ascii="Arial" w:hAnsi="Arial" w:cs="Arial"/>
          <w:b/>
        </w:rPr>
      </w:pPr>
      <w:r>
        <w:rPr>
          <w:rFonts w:ascii="Arial" w:hAnsi="Arial" w:cs="Arial"/>
          <w:b/>
        </w:rPr>
        <w:lastRenderedPageBreak/>
        <w:t>SECTION D</w:t>
      </w:r>
    </w:p>
    <w:p w:rsidR="00175416" w:rsidRDefault="00175416" w:rsidP="00175416">
      <w:pPr>
        <w:rPr>
          <w:rFonts w:ascii="Arial" w:hAnsi="Arial" w:cs="Arial"/>
          <w:b/>
        </w:rPr>
      </w:pPr>
      <w:r>
        <w:rPr>
          <w:rFonts w:ascii="Arial" w:hAnsi="Arial" w:cs="Arial"/>
          <w:b/>
        </w:rPr>
        <w:t xml:space="preserve">Answer the following compulsory question.  The question carries fifteen marks.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(1x15=15)</w:t>
      </w:r>
    </w:p>
    <w:p w:rsidR="00175416" w:rsidRPr="00453F40" w:rsidRDefault="00175416" w:rsidP="00175416">
      <w:pPr>
        <w:pStyle w:val="ListParagraph"/>
        <w:numPr>
          <w:ilvl w:val="0"/>
          <w:numId w:val="2"/>
        </w:numPr>
        <w:spacing w:after="200" w:line="276" w:lineRule="auto"/>
        <w:jc w:val="both"/>
        <w:rPr>
          <w:rFonts w:ascii="Arial" w:hAnsi="Arial" w:cs="Arial"/>
        </w:rPr>
      </w:pPr>
      <w:r>
        <w:rPr>
          <w:rFonts w:ascii="Arial" w:eastAsia="Times New Roman" w:hAnsi="Arial" w:cs="Arial"/>
          <w:lang w:val="en-US"/>
        </w:rPr>
        <w:t xml:space="preserve">Winglet Co. </w:t>
      </w:r>
      <w:r w:rsidR="006F72EA">
        <w:rPr>
          <w:rFonts w:ascii="Arial" w:eastAsia="Times New Roman" w:hAnsi="Arial" w:cs="Arial"/>
          <w:lang w:val="en-US"/>
        </w:rPr>
        <w:t xml:space="preserve">gives you the following balances from its books of accounts for the year ended 12/31/2019. The company has </w:t>
      </w:r>
      <w:r w:rsidR="003A152B">
        <w:rPr>
          <w:rFonts w:ascii="Arial" w:eastAsia="Times New Roman" w:hAnsi="Arial" w:cs="Arial"/>
          <w:lang w:val="en-US"/>
        </w:rPr>
        <w:t>an authorized capital stock of $500000.</w:t>
      </w:r>
      <w:bookmarkStart w:id="0" w:name="_GoBack"/>
      <w:bookmarkEnd w:id="0"/>
    </w:p>
    <w:p w:rsidR="00175416" w:rsidRDefault="00175416" w:rsidP="00175416">
      <w:pPr>
        <w:pStyle w:val="ListParagraph"/>
        <w:spacing w:after="200" w:line="276" w:lineRule="auto"/>
        <w:ind w:left="6480"/>
        <w:jc w:val="both"/>
        <w:rPr>
          <w:rFonts w:ascii="Arial" w:eastAsia="Times New Roman" w:hAnsi="Arial" w:cs="Arial"/>
          <w:lang w:val="en-US"/>
        </w:rPr>
      </w:pPr>
      <w:r>
        <w:rPr>
          <w:rFonts w:ascii="Arial" w:eastAsia="Times New Roman" w:hAnsi="Arial" w:cs="Arial"/>
          <w:lang w:val="en-US"/>
        </w:rPr>
        <w:t>$</w:t>
      </w:r>
    </w:p>
    <w:p w:rsidR="00175416" w:rsidRPr="00222F0F" w:rsidRDefault="00175416" w:rsidP="00175416">
      <w:pPr>
        <w:pStyle w:val="ListParagraph"/>
        <w:spacing w:after="200" w:line="276" w:lineRule="auto"/>
        <w:jc w:val="both"/>
        <w:rPr>
          <w:rFonts w:ascii="Arial" w:eastAsia="Times New Roman" w:hAnsi="Arial" w:cs="Arial"/>
          <w:highlight w:val="yellow"/>
          <w:lang w:val="en-US"/>
        </w:rPr>
      </w:pPr>
      <w:r>
        <w:rPr>
          <w:rFonts w:ascii="Arial" w:eastAsia="Times New Roman" w:hAnsi="Arial" w:cs="Arial"/>
          <w:lang w:val="en-US"/>
        </w:rPr>
        <w:t>Inventory (1/1/2019)</w:t>
      </w:r>
      <w:r>
        <w:rPr>
          <w:rFonts w:ascii="Arial" w:eastAsia="Times New Roman" w:hAnsi="Arial" w:cs="Arial"/>
          <w:lang w:val="en-US"/>
        </w:rPr>
        <w:tab/>
      </w:r>
      <w:r>
        <w:rPr>
          <w:rFonts w:ascii="Arial" w:eastAsia="Times New Roman" w:hAnsi="Arial" w:cs="Arial"/>
          <w:lang w:val="en-US"/>
        </w:rPr>
        <w:tab/>
      </w:r>
      <w:r>
        <w:rPr>
          <w:rFonts w:ascii="Arial" w:eastAsia="Times New Roman" w:hAnsi="Arial" w:cs="Arial"/>
          <w:lang w:val="en-US"/>
        </w:rPr>
        <w:tab/>
      </w:r>
      <w:r>
        <w:rPr>
          <w:rFonts w:ascii="Arial" w:eastAsia="Times New Roman" w:hAnsi="Arial" w:cs="Arial"/>
          <w:lang w:val="en-US"/>
        </w:rPr>
        <w:tab/>
      </w:r>
      <w:r>
        <w:rPr>
          <w:rFonts w:ascii="Arial" w:eastAsia="Times New Roman" w:hAnsi="Arial" w:cs="Arial"/>
          <w:lang w:val="en-US"/>
        </w:rPr>
        <w:tab/>
      </w:r>
      <w:r>
        <w:rPr>
          <w:rFonts w:ascii="Arial" w:eastAsia="Times New Roman" w:hAnsi="Arial" w:cs="Arial"/>
          <w:lang w:val="en-US"/>
        </w:rPr>
        <w:tab/>
      </w:r>
      <w:r w:rsidRPr="008879F1">
        <w:rPr>
          <w:rFonts w:ascii="Arial" w:eastAsia="Times New Roman" w:hAnsi="Arial" w:cs="Arial"/>
          <w:lang w:val="en-US"/>
        </w:rPr>
        <w:t>50000</w:t>
      </w:r>
    </w:p>
    <w:p w:rsidR="00175416" w:rsidRPr="00206D46" w:rsidRDefault="00175416" w:rsidP="00175416">
      <w:pPr>
        <w:pStyle w:val="ListParagraph"/>
        <w:spacing w:after="200" w:line="276" w:lineRule="auto"/>
        <w:jc w:val="both"/>
        <w:rPr>
          <w:rFonts w:ascii="Arial" w:eastAsia="Times New Roman" w:hAnsi="Arial" w:cs="Arial"/>
          <w:lang w:val="en-US"/>
        </w:rPr>
      </w:pPr>
      <w:r w:rsidRPr="00206D46">
        <w:rPr>
          <w:rFonts w:ascii="Arial" w:eastAsia="Times New Roman" w:hAnsi="Arial" w:cs="Arial"/>
          <w:lang w:val="en-US"/>
        </w:rPr>
        <w:t>Sales</w:t>
      </w:r>
      <w:r w:rsidRPr="00206D46">
        <w:rPr>
          <w:rFonts w:ascii="Arial" w:eastAsia="Times New Roman" w:hAnsi="Arial" w:cs="Arial"/>
          <w:lang w:val="en-US"/>
        </w:rPr>
        <w:tab/>
      </w:r>
      <w:r w:rsidRPr="00206D46">
        <w:rPr>
          <w:rFonts w:ascii="Arial" w:eastAsia="Times New Roman" w:hAnsi="Arial" w:cs="Arial"/>
          <w:lang w:val="en-US"/>
        </w:rPr>
        <w:tab/>
      </w:r>
      <w:r w:rsidRPr="00206D46">
        <w:rPr>
          <w:rFonts w:ascii="Arial" w:eastAsia="Times New Roman" w:hAnsi="Arial" w:cs="Arial"/>
          <w:lang w:val="en-US"/>
        </w:rPr>
        <w:tab/>
      </w:r>
      <w:r w:rsidRPr="00206D46">
        <w:rPr>
          <w:rFonts w:ascii="Arial" w:eastAsia="Times New Roman" w:hAnsi="Arial" w:cs="Arial"/>
          <w:lang w:val="en-US"/>
        </w:rPr>
        <w:tab/>
      </w:r>
      <w:r w:rsidRPr="00206D46">
        <w:rPr>
          <w:rFonts w:ascii="Arial" w:eastAsia="Times New Roman" w:hAnsi="Arial" w:cs="Arial"/>
          <w:lang w:val="en-US"/>
        </w:rPr>
        <w:tab/>
      </w:r>
      <w:r w:rsidRPr="00206D46">
        <w:rPr>
          <w:rFonts w:ascii="Arial" w:eastAsia="Times New Roman" w:hAnsi="Arial" w:cs="Arial"/>
          <w:lang w:val="en-US"/>
        </w:rPr>
        <w:tab/>
      </w:r>
      <w:r w:rsidRPr="00206D46">
        <w:rPr>
          <w:rFonts w:ascii="Arial" w:eastAsia="Times New Roman" w:hAnsi="Arial" w:cs="Arial"/>
          <w:lang w:val="en-US"/>
        </w:rPr>
        <w:tab/>
      </w:r>
      <w:r w:rsidRPr="00206D46">
        <w:rPr>
          <w:rFonts w:ascii="Arial" w:eastAsia="Times New Roman" w:hAnsi="Arial" w:cs="Arial"/>
          <w:lang w:val="en-US"/>
        </w:rPr>
        <w:tab/>
        <w:t>425000</w:t>
      </w:r>
    </w:p>
    <w:p w:rsidR="00175416" w:rsidRPr="00206D46" w:rsidRDefault="00175416" w:rsidP="00175416">
      <w:pPr>
        <w:pStyle w:val="ListParagraph"/>
        <w:spacing w:after="200" w:line="276" w:lineRule="auto"/>
        <w:jc w:val="both"/>
        <w:rPr>
          <w:rFonts w:ascii="Arial" w:eastAsia="Times New Roman" w:hAnsi="Arial" w:cs="Arial"/>
          <w:lang w:val="en-US"/>
        </w:rPr>
      </w:pPr>
      <w:r w:rsidRPr="00206D46">
        <w:rPr>
          <w:rFonts w:ascii="Arial" w:eastAsia="Times New Roman" w:hAnsi="Arial" w:cs="Arial"/>
          <w:lang w:val="en-US"/>
        </w:rPr>
        <w:t>Purchases</w:t>
      </w:r>
      <w:r w:rsidRPr="00206D46">
        <w:rPr>
          <w:rFonts w:ascii="Arial" w:eastAsia="Times New Roman" w:hAnsi="Arial" w:cs="Arial"/>
          <w:lang w:val="en-US"/>
        </w:rPr>
        <w:tab/>
      </w:r>
      <w:r w:rsidRPr="00206D46">
        <w:rPr>
          <w:rFonts w:ascii="Arial" w:eastAsia="Times New Roman" w:hAnsi="Arial" w:cs="Arial"/>
          <w:lang w:val="en-US"/>
        </w:rPr>
        <w:tab/>
      </w:r>
      <w:r w:rsidRPr="00206D46">
        <w:rPr>
          <w:rFonts w:ascii="Arial" w:eastAsia="Times New Roman" w:hAnsi="Arial" w:cs="Arial"/>
          <w:lang w:val="en-US"/>
        </w:rPr>
        <w:tab/>
      </w:r>
      <w:r w:rsidRPr="00206D46">
        <w:rPr>
          <w:rFonts w:ascii="Arial" w:eastAsia="Times New Roman" w:hAnsi="Arial" w:cs="Arial"/>
          <w:lang w:val="en-US"/>
        </w:rPr>
        <w:tab/>
      </w:r>
      <w:r w:rsidRPr="00206D46">
        <w:rPr>
          <w:rFonts w:ascii="Arial" w:eastAsia="Times New Roman" w:hAnsi="Arial" w:cs="Arial"/>
          <w:lang w:val="en-US"/>
        </w:rPr>
        <w:tab/>
      </w:r>
      <w:r w:rsidRPr="00206D46">
        <w:rPr>
          <w:rFonts w:ascii="Arial" w:eastAsia="Times New Roman" w:hAnsi="Arial" w:cs="Arial"/>
          <w:lang w:val="en-US"/>
        </w:rPr>
        <w:tab/>
      </w:r>
      <w:r w:rsidRPr="00206D46">
        <w:rPr>
          <w:rFonts w:ascii="Arial" w:eastAsia="Times New Roman" w:hAnsi="Arial" w:cs="Arial"/>
          <w:lang w:val="en-US"/>
        </w:rPr>
        <w:tab/>
        <w:t>300000</w:t>
      </w:r>
    </w:p>
    <w:p w:rsidR="00175416" w:rsidRPr="00206D46" w:rsidRDefault="00175416" w:rsidP="00175416">
      <w:pPr>
        <w:pStyle w:val="ListParagraph"/>
        <w:spacing w:after="200" w:line="276" w:lineRule="auto"/>
        <w:jc w:val="both"/>
        <w:rPr>
          <w:rFonts w:ascii="Arial" w:eastAsia="Times New Roman" w:hAnsi="Arial" w:cs="Arial"/>
          <w:lang w:val="en-US"/>
        </w:rPr>
      </w:pPr>
      <w:r w:rsidRPr="00206D46">
        <w:rPr>
          <w:rFonts w:ascii="Arial" w:eastAsia="Times New Roman" w:hAnsi="Arial" w:cs="Arial"/>
          <w:lang w:val="en-US"/>
        </w:rPr>
        <w:t>Wages</w:t>
      </w:r>
      <w:r w:rsidRPr="00206D46">
        <w:rPr>
          <w:rFonts w:ascii="Arial" w:eastAsia="Times New Roman" w:hAnsi="Arial" w:cs="Arial"/>
          <w:lang w:val="en-US"/>
        </w:rPr>
        <w:tab/>
      </w:r>
      <w:r w:rsidRPr="00206D46">
        <w:rPr>
          <w:rFonts w:ascii="Arial" w:eastAsia="Times New Roman" w:hAnsi="Arial" w:cs="Arial"/>
          <w:lang w:val="en-US"/>
        </w:rPr>
        <w:tab/>
      </w:r>
      <w:r w:rsidRPr="00206D46">
        <w:rPr>
          <w:rFonts w:ascii="Arial" w:eastAsia="Times New Roman" w:hAnsi="Arial" w:cs="Arial"/>
          <w:lang w:val="en-US"/>
        </w:rPr>
        <w:tab/>
      </w:r>
      <w:r w:rsidRPr="00206D46">
        <w:rPr>
          <w:rFonts w:ascii="Arial" w:eastAsia="Times New Roman" w:hAnsi="Arial" w:cs="Arial"/>
          <w:lang w:val="en-US"/>
        </w:rPr>
        <w:tab/>
      </w:r>
      <w:r w:rsidRPr="00206D46">
        <w:rPr>
          <w:rFonts w:ascii="Arial" w:eastAsia="Times New Roman" w:hAnsi="Arial" w:cs="Arial"/>
          <w:lang w:val="en-US"/>
        </w:rPr>
        <w:tab/>
      </w:r>
      <w:r w:rsidRPr="00206D46">
        <w:rPr>
          <w:rFonts w:ascii="Arial" w:eastAsia="Times New Roman" w:hAnsi="Arial" w:cs="Arial"/>
          <w:lang w:val="en-US"/>
        </w:rPr>
        <w:tab/>
      </w:r>
      <w:r w:rsidRPr="00206D46">
        <w:rPr>
          <w:rFonts w:ascii="Arial" w:eastAsia="Times New Roman" w:hAnsi="Arial" w:cs="Arial"/>
          <w:lang w:val="en-US"/>
        </w:rPr>
        <w:tab/>
      </w:r>
      <w:r w:rsidRPr="00206D46">
        <w:rPr>
          <w:rFonts w:ascii="Arial" w:eastAsia="Times New Roman" w:hAnsi="Arial" w:cs="Arial"/>
          <w:lang w:val="en-US"/>
        </w:rPr>
        <w:tab/>
        <w:t>70000</w:t>
      </w:r>
    </w:p>
    <w:p w:rsidR="00175416" w:rsidRPr="00206D46" w:rsidRDefault="00175416" w:rsidP="00175416">
      <w:pPr>
        <w:pStyle w:val="ListParagraph"/>
        <w:spacing w:after="200" w:line="276" w:lineRule="auto"/>
        <w:jc w:val="both"/>
        <w:rPr>
          <w:rFonts w:ascii="Arial" w:eastAsia="Times New Roman" w:hAnsi="Arial" w:cs="Arial"/>
          <w:lang w:val="en-US"/>
        </w:rPr>
      </w:pPr>
      <w:r w:rsidRPr="00206D46">
        <w:rPr>
          <w:rFonts w:ascii="Arial" w:eastAsia="Times New Roman" w:hAnsi="Arial" w:cs="Arial"/>
          <w:lang w:val="en-US"/>
        </w:rPr>
        <w:t xml:space="preserve">Discount allowed </w:t>
      </w:r>
      <w:r w:rsidRPr="00206D46">
        <w:rPr>
          <w:rFonts w:ascii="Arial" w:eastAsia="Times New Roman" w:hAnsi="Arial" w:cs="Arial"/>
          <w:lang w:val="en-US"/>
        </w:rPr>
        <w:tab/>
      </w:r>
      <w:r w:rsidRPr="00206D46">
        <w:rPr>
          <w:rFonts w:ascii="Arial" w:eastAsia="Times New Roman" w:hAnsi="Arial" w:cs="Arial"/>
          <w:lang w:val="en-US"/>
        </w:rPr>
        <w:tab/>
      </w:r>
      <w:r w:rsidRPr="00206D46">
        <w:rPr>
          <w:rFonts w:ascii="Arial" w:eastAsia="Times New Roman" w:hAnsi="Arial" w:cs="Arial"/>
          <w:lang w:val="en-US"/>
        </w:rPr>
        <w:tab/>
      </w:r>
      <w:r w:rsidRPr="00206D46">
        <w:rPr>
          <w:rFonts w:ascii="Arial" w:eastAsia="Times New Roman" w:hAnsi="Arial" w:cs="Arial"/>
          <w:lang w:val="en-US"/>
        </w:rPr>
        <w:tab/>
      </w:r>
      <w:r w:rsidRPr="00206D46">
        <w:rPr>
          <w:rFonts w:ascii="Arial" w:eastAsia="Times New Roman" w:hAnsi="Arial" w:cs="Arial"/>
          <w:lang w:val="en-US"/>
        </w:rPr>
        <w:tab/>
      </w:r>
      <w:r w:rsidRPr="00206D46">
        <w:rPr>
          <w:rFonts w:ascii="Arial" w:eastAsia="Times New Roman" w:hAnsi="Arial" w:cs="Arial"/>
          <w:lang w:val="en-US"/>
        </w:rPr>
        <w:tab/>
        <w:t>4200</w:t>
      </w:r>
    </w:p>
    <w:p w:rsidR="00175416" w:rsidRPr="00206D46" w:rsidRDefault="00175416" w:rsidP="00175416">
      <w:pPr>
        <w:pStyle w:val="ListParagraph"/>
        <w:spacing w:after="200" w:line="276" w:lineRule="auto"/>
        <w:jc w:val="both"/>
        <w:rPr>
          <w:rFonts w:ascii="Arial" w:eastAsia="Times New Roman" w:hAnsi="Arial" w:cs="Arial"/>
          <w:lang w:val="en-US"/>
        </w:rPr>
      </w:pPr>
      <w:r w:rsidRPr="00206D46">
        <w:rPr>
          <w:rFonts w:ascii="Arial" w:eastAsia="Times New Roman" w:hAnsi="Arial" w:cs="Arial"/>
          <w:lang w:val="en-US"/>
        </w:rPr>
        <w:t>Discount received</w:t>
      </w:r>
      <w:r w:rsidRPr="00206D46">
        <w:rPr>
          <w:rFonts w:ascii="Arial" w:eastAsia="Times New Roman" w:hAnsi="Arial" w:cs="Arial"/>
          <w:lang w:val="en-US"/>
        </w:rPr>
        <w:tab/>
      </w:r>
      <w:r w:rsidRPr="00206D46">
        <w:rPr>
          <w:rFonts w:ascii="Arial" w:eastAsia="Times New Roman" w:hAnsi="Arial" w:cs="Arial"/>
          <w:lang w:val="en-US"/>
        </w:rPr>
        <w:tab/>
      </w:r>
      <w:r w:rsidRPr="00206D46">
        <w:rPr>
          <w:rFonts w:ascii="Arial" w:eastAsia="Times New Roman" w:hAnsi="Arial" w:cs="Arial"/>
          <w:lang w:val="en-US"/>
        </w:rPr>
        <w:tab/>
      </w:r>
      <w:r w:rsidRPr="00206D46">
        <w:rPr>
          <w:rFonts w:ascii="Arial" w:eastAsia="Times New Roman" w:hAnsi="Arial" w:cs="Arial"/>
          <w:lang w:val="en-US"/>
        </w:rPr>
        <w:tab/>
      </w:r>
      <w:r w:rsidRPr="00206D46">
        <w:rPr>
          <w:rFonts w:ascii="Arial" w:eastAsia="Times New Roman" w:hAnsi="Arial" w:cs="Arial"/>
          <w:lang w:val="en-US"/>
        </w:rPr>
        <w:tab/>
      </w:r>
      <w:r w:rsidRPr="00206D46">
        <w:rPr>
          <w:rFonts w:ascii="Arial" w:eastAsia="Times New Roman" w:hAnsi="Arial" w:cs="Arial"/>
          <w:lang w:val="en-US"/>
        </w:rPr>
        <w:tab/>
        <w:t>3150</w:t>
      </w:r>
    </w:p>
    <w:p w:rsidR="00175416" w:rsidRPr="00206D46" w:rsidRDefault="00175416" w:rsidP="00175416">
      <w:pPr>
        <w:pStyle w:val="ListParagraph"/>
        <w:spacing w:after="200" w:line="276" w:lineRule="auto"/>
        <w:jc w:val="both"/>
        <w:rPr>
          <w:rFonts w:ascii="Arial" w:eastAsia="Times New Roman" w:hAnsi="Arial" w:cs="Arial"/>
          <w:lang w:val="en-US"/>
        </w:rPr>
      </w:pPr>
      <w:r w:rsidRPr="00206D46">
        <w:rPr>
          <w:rFonts w:ascii="Arial" w:eastAsia="Times New Roman" w:hAnsi="Arial" w:cs="Arial"/>
          <w:lang w:val="en-US"/>
        </w:rPr>
        <w:t>Salaries</w:t>
      </w:r>
      <w:r w:rsidRPr="00206D46">
        <w:rPr>
          <w:rFonts w:ascii="Arial" w:eastAsia="Times New Roman" w:hAnsi="Arial" w:cs="Arial"/>
          <w:lang w:val="en-US"/>
        </w:rPr>
        <w:tab/>
      </w:r>
      <w:r w:rsidRPr="00206D46">
        <w:rPr>
          <w:rFonts w:ascii="Arial" w:eastAsia="Times New Roman" w:hAnsi="Arial" w:cs="Arial"/>
          <w:lang w:val="en-US"/>
        </w:rPr>
        <w:tab/>
      </w:r>
      <w:r w:rsidRPr="00206D46">
        <w:rPr>
          <w:rFonts w:ascii="Arial" w:eastAsia="Times New Roman" w:hAnsi="Arial" w:cs="Arial"/>
          <w:lang w:val="en-US"/>
        </w:rPr>
        <w:tab/>
      </w:r>
      <w:r w:rsidRPr="00206D46">
        <w:rPr>
          <w:rFonts w:ascii="Arial" w:eastAsia="Times New Roman" w:hAnsi="Arial" w:cs="Arial"/>
          <w:lang w:val="en-US"/>
        </w:rPr>
        <w:tab/>
      </w:r>
      <w:r w:rsidRPr="00206D46">
        <w:rPr>
          <w:rFonts w:ascii="Arial" w:eastAsia="Times New Roman" w:hAnsi="Arial" w:cs="Arial"/>
          <w:lang w:val="en-US"/>
        </w:rPr>
        <w:tab/>
      </w:r>
      <w:r w:rsidRPr="00206D46">
        <w:rPr>
          <w:rFonts w:ascii="Arial" w:eastAsia="Times New Roman" w:hAnsi="Arial" w:cs="Arial"/>
          <w:lang w:val="en-US"/>
        </w:rPr>
        <w:tab/>
      </w:r>
      <w:r w:rsidRPr="00206D46">
        <w:rPr>
          <w:rFonts w:ascii="Arial" w:eastAsia="Times New Roman" w:hAnsi="Arial" w:cs="Arial"/>
          <w:lang w:val="en-US"/>
        </w:rPr>
        <w:tab/>
        <w:t>18500</w:t>
      </w:r>
    </w:p>
    <w:p w:rsidR="00175416" w:rsidRPr="00206D46" w:rsidRDefault="00175416" w:rsidP="00175416">
      <w:pPr>
        <w:pStyle w:val="ListParagraph"/>
        <w:spacing w:after="200" w:line="276" w:lineRule="auto"/>
        <w:jc w:val="both"/>
        <w:rPr>
          <w:rFonts w:ascii="Arial" w:eastAsia="Times New Roman" w:hAnsi="Arial" w:cs="Arial"/>
          <w:lang w:val="en-US"/>
        </w:rPr>
      </w:pPr>
      <w:r w:rsidRPr="00206D46">
        <w:rPr>
          <w:rFonts w:ascii="Arial" w:eastAsia="Times New Roman" w:hAnsi="Arial" w:cs="Arial"/>
          <w:lang w:val="en-US"/>
        </w:rPr>
        <w:t>Rent</w:t>
      </w:r>
      <w:r w:rsidRPr="00206D46">
        <w:rPr>
          <w:rFonts w:ascii="Arial" w:eastAsia="Times New Roman" w:hAnsi="Arial" w:cs="Arial"/>
          <w:lang w:val="en-US"/>
        </w:rPr>
        <w:tab/>
      </w:r>
      <w:r w:rsidRPr="00206D46">
        <w:rPr>
          <w:rFonts w:ascii="Arial" w:eastAsia="Times New Roman" w:hAnsi="Arial" w:cs="Arial"/>
          <w:lang w:val="en-US"/>
        </w:rPr>
        <w:tab/>
      </w:r>
      <w:r w:rsidRPr="00206D46">
        <w:rPr>
          <w:rFonts w:ascii="Arial" w:eastAsia="Times New Roman" w:hAnsi="Arial" w:cs="Arial"/>
          <w:lang w:val="en-US"/>
        </w:rPr>
        <w:tab/>
      </w:r>
      <w:r w:rsidRPr="00206D46">
        <w:rPr>
          <w:rFonts w:ascii="Arial" w:eastAsia="Times New Roman" w:hAnsi="Arial" w:cs="Arial"/>
          <w:lang w:val="en-US"/>
        </w:rPr>
        <w:tab/>
      </w:r>
      <w:r w:rsidRPr="00206D46">
        <w:rPr>
          <w:rFonts w:ascii="Arial" w:eastAsia="Times New Roman" w:hAnsi="Arial" w:cs="Arial"/>
          <w:lang w:val="en-US"/>
        </w:rPr>
        <w:tab/>
      </w:r>
      <w:r w:rsidRPr="00206D46">
        <w:rPr>
          <w:rFonts w:ascii="Arial" w:eastAsia="Times New Roman" w:hAnsi="Arial" w:cs="Arial"/>
          <w:lang w:val="en-US"/>
        </w:rPr>
        <w:tab/>
      </w:r>
      <w:r w:rsidRPr="00206D46">
        <w:rPr>
          <w:rFonts w:ascii="Arial" w:eastAsia="Times New Roman" w:hAnsi="Arial" w:cs="Arial"/>
          <w:lang w:val="en-US"/>
        </w:rPr>
        <w:tab/>
      </w:r>
      <w:r w:rsidRPr="00206D46">
        <w:rPr>
          <w:rFonts w:ascii="Arial" w:eastAsia="Times New Roman" w:hAnsi="Arial" w:cs="Arial"/>
          <w:lang w:val="en-US"/>
        </w:rPr>
        <w:tab/>
        <w:t>6000</w:t>
      </w:r>
    </w:p>
    <w:p w:rsidR="00175416" w:rsidRPr="00206D46" w:rsidRDefault="00175416" w:rsidP="00175416">
      <w:pPr>
        <w:pStyle w:val="ListParagraph"/>
        <w:spacing w:after="200" w:line="276" w:lineRule="auto"/>
        <w:jc w:val="both"/>
        <w:rPr>
          <w:rFonts w:ascii="Arial" w:eastAsia="Times New Roman" w:hAnsi="Arial" w:cs="Arial"/>
          <w:lang w:val="en-US"/>
        </w:rPr>
      </w:pPr>
      <w:r w:rsidRPr="00206D46">
        <w:rPr>
          <w:rFonts w:ascii="Arial" w:eastAsia="Times New Roman" w:hAnsi="Arial" w:cs="Arial"/>
          <w:lang w:val="en-US"/>
        </w:rPr>
        <w:t>General expenses</w:t>
      </w:r>
      <w:r w:rsidRPr="00206D46">
        <w:rPr>
          <w:rFonts w:ascii="Arial" w:eastAsia="Times New Roman" w:hAnsi="Arial" w:cs="Arial"/>
          <w:lang w:val="en-US"/>
        </w:rPr>
        <w:tab/>
      </w:r>
      <w:r w:rsidRPr="00206D46">
        <w:rPr>
          <w:rFonts w:ascii="Arial" w:eastAsia="Times New Roman" w:hAnsi="Arial" w:cs="Arial"/>
          <w:lang w:val="en-US"/>
        </w:rPr>
        <w:tab/>
      </w:r>
      <w:r w:rsidRPr="00206D46">
        <w:rPr>
          <w:rFonts w:ascii="Arial" w:eastAsia="Times New Roman" w:hAnsi="Arial" w:cs="Arial"/>
          <w:lang w:val="en-US"/>
        </w:rPr>
        <w:tab/>
      </w:r>
      <w:r w:rsidRPr="00206D46">
        <w:rPr>
          <w:rFonts w:ascii="Arial" w:eastAsia="Times New Roman" w:hAnsi="Arial" w:cs="Arial"/>
          <w:lang w:val="en-US"/>
        </w:rPr>
        <w:tab/>
      </w:r>
      <w:r w:rsidRPr="00206D46">
        <w:rPr>
          <w:rFonts w:ascii="Arial" w:eastAsia="Times New Roman" w:hAnsi="Arial" w:cs="Arial"/>
          <w:lang w:val="en-US"/>
        </w:rPr>
        <w:tab/>
      </w:r>
      <w:r w:rsidRPr="00206D46">
        <w:rPr>
          <w:rFonts w:ascii="Arial" w:eastAsia="Times New Roman" w:hAnsi="Arial" w:cs="Arial"/>
          <w:lang w:val="en-US"/>
        </w:rPr>
        <w:tab/>
        <w:t>8950</w:t>
      </w:r>
    </w:p>
    <w:p w:rsidR="00175416" w:rsidRPr="00206D46" w:rsidRDefault="00175416" w:rsidP="00175416">
      <w:pPr>
        <w:pStyle w:val="ListParagraph"/>
        <w:spacing w:after="200" w:line="276" w:lineRule="auto"/>
        <w:jc w:val="both"/>
        <w:rPr>
          <w:rFonts w:ascii="Arial" w:eastAsia="Times New Roman" w:hAnsi="Arial" w:cs="Arial"/>
          <w:lang w:val="en-US"/>
        </w:rPr>
      </w:pPr>
      <w:r w:rsidRPr="00206D46">
        <w:rPr>
          <w:rFonts w:ascii="Arial" w:eastAsia="Times New Roman" w:hAnsi="Arial" w:cs="Arial"/>
          <w:lang w:val="en-US"/>
        </w:rPr>
        <w:t>Retained Earnings</w:t>
      </w:r>
      <w:r w:rsidRPr="00206D46">
        <w:rPr>
          <w:rFonts w:ascii="Arial" w:eastAsia="Times New Roman" w:hAnsi="Arial" w:cs="Arial"/>
          <w:lang w:val="en-US"/>
        </w:rPr>
        <w:tab/>
      </w:r>
      <w:r w:rsidRPr="00206D46">
        <w:rPr>
          <w:rFonts w:ascii="Arial" w:eastAsia="Times New Roman" w:hAnsi="Arial" w:cs="Arial"/>
          <w:lang w:val="en-US"/>
        </w:rPr>
        <w:tab/>
      </w:r>
      <w:r w:rsidRPr="00206D46">
        <w:rPr>
          <w:rFonts w:ascii="Arial" w:eastAsia="Times New Roman" w:hAnsi="Arial" w:cs="Arial"/>
          <w:lang w:val="en-US"/>
        </w:rPr>
        <w:tab/>
      </w:r>
      <w:r w:rsidRPr="00206D46">
        <w:rPr>
          <w:rFonts w:ascii="Arial" w:eastAsia="Times New Roman" w:hAnsi="Arial" w:cs="Arial"/>
          <w:lang w:val="en-US"/>
        </w:rPr>
        <w:tab/>
      </w:r>
      <w:r w:rsidRPr="00206D46">
        <w:rPr>
          <w:rFonts w:ascii="Arial" w:eastAsia="Times New Roman" w:hAnsi="Arial" w:cs="Arial"/>
          <w:lang w:val="en-US"/>
        </w:rPr>
        <w:tab/>
      </w:r>
      <w:r w:rsidRPr="00206D46">
        <w:rPr>
          <w:rFonts w:ascii="Arial" w:eastAsia="Times New Roman" w:hAnsi="Arial" w:cs="Arial"/>
          <w:lang w:val="en-US"/>
        </w:rPr>
        <w:tab/>
        <w:t>6220</w:t>
      </w:r>
    </w:p>
    <w:p w:rsidR="00175416" w:rsidRPr="00206D46" w:rsidRDefault="00175416" w:rsidP="00175416">
      <w:pPr>
        <w:pStyle w:val="ListParagraph"/>
        <w:spacing w:after="200" w:line="276" w:lineRule="auto"/>
        <w:jc w:val="both"/>
        <w:rPr>
          <w:rFonts w:ascii="Arial" w:eastAsia="Times New Roman" w:hAnsi="Arial" w:cs="Arial"/>
          <w:lang w:val="en-US"/>
        </w:rPr>
      </w:pPr>
      <w:r w:rsidRPr="00206D46">
        <w:rPr>
          <w:rFonts w:ascii="Arial" w:eastAsia="Times New Roman" w:hAnsi="Arial" w:cs="Arial"/>
          <w:lang w:val="en-US"/>
        </w:rPr>
        <w:t>Printing and stationary</w:t>
      </w:r>
      <w:r w:rsidRPr="00206D46">
        <w:rPr>
          <w:rFonts w:ascii="Arial" w:eastAsia="Times New Roman" w:hAnsi="Arial" w:cs="Arial"/>
          <w:lang w:val="en-US"/>
        </w:rPr>
        <w:tab/>
      </w:r>
      <w:r w:rsidRPr="00206D46">
        <w:rPr>
          <w:rFonts w:ascii="Arial" w:eastAsia="Times New Roman" w:hAnsi="Arial" w:cs="Arial"/>
          <w:lang w:val="en-US"/>
        </w:rPr>
        <w:tab/>
      </w:r>
      <w:r w:rsidRPr="00206D46">
        <w:rPr>
          <w:rFonts w:ascii="Arial" w:eastAsia="Times New Roman" w:hAnsi="Arial" w:cs="Arial"/>
          <w:lang w:val="en-US"/>
        </w:rPr>
        <w:tab/>
      </w:r>
      <w:r w:rsidRPr="00206D46">
        <w:rPr>
          <w:rFonts w:ascii="Arial" w:eastAsia="Times New Roman" w:hAnsi="Arial" w:cs="Arial"/>
          <w:lang w:val="en-US"/>
        </w:rPr>
        <w:tab/>
      </w:r>
      <w:r w:rsidRPr="00206D46">
        <w:rPr>
          <w:rFonts w:ascii="Arial" w:eastAsia="Times New Roman" w:hAnsi="Arial" w:cs="Arial"/>
          <w:lang w:val="en-US"/>
        </w:rPr>
        <w:tab/>
        <w:t>2400</w:t>
      </w:r>
    </w:p>
    <w:p w:rsidR="00175416" w:rsidRPr="00206D46" w:rsidRDefault="00175416" w:rsidP="00175416">
      <w:pPr>
        <w:pStyle w:val="ListParagraph"/>
        <w:spacing w:after="200" w:line="276" w:lineRule="auto"/>
        <w:jc w:val="both"/>
        <w:rPr>
          <w:rFonts w:ascii="Arial" w:eastAsia="Times New Roman" w:hAnsi="Arial" w:cs="Arial"/>
          <w:lang w:val="en-US"/>
        </w:rPr>
      </w:pPr>
      <w:r w:rsidRPr="00206D46">
        <w:rPr>
          <w:rFonts w:ascii="Arial" w:eastAsia="Times New Roman" w:hAnsi="Arial" w:cs="Arial"/>
          <w:lang w:val="en-US"/>
        </w:rPr>
        <w:t>Advertisement</w:t>
      </w:r>
      <w:r w:rsidRPr="00206D46">
        <w:rPr>
          <w:rFonts w:ascii="Arial" w:eastAsia="Times New Roman" w:hAnsi="Arial" w:cs="Arial"/>
          <w:lang w:val="en-US"/>
        </w:rPr>
        <w:tab/>
      </w:r>
      <w:r w:rsidRPr="00206D46">
        <w:rPr>
          <w:rFonts w:ascii="Arial" w:eastAsia="Times New Roman" w:hAnsi="Arial" w:cs="Arial"/>
          <w:lang w:val="en-US"/>
        </w:rPr>
        <w:tab/>
      </w:r>
      <w:r w:rsidRPr="00206D46">
        <w:rPr>
          <w:rFonts w:ascii="Arial" w:eastAsia="Times New Roman" w:hAnsi="Arial" w:cs="Arial"/>
          <w:lang w:val="en-US"/>
        </w:rPr>
        <w:tab/>
      </w:r>
      <w:r w:rsidRPr="00206D46">
        <w:rPr>
          <w:rFonts w:ascii="Arial" w:eastAsia="Times New Roman" w:hAnsi="Arial" w:cs="Arial"/>
          <w:lang w:val="en-US"/>
        </w:rPr>
        <w:tab/>
      </w:r>
      <w:r w:rsidRPr="00206D46">
        <w:rPr>
          <w:rFonts w:ascii="Arial" w:eastAsia="Times New Roman" w:hAnsi="Arial" w:cs="Arial"/>
          <w:lang w:val="en-US"/>
        </w:rPr>
        <w:tab/>
      </w:r>
      <w:r w:rsidRPr="00206D46">
        <w:rPr>
          <w:rFonts w:ascii="Arial" w:eastAsia="Times New Roman" w:hAnsi="Arial" w:cs="Arial"/>
          <w:lang w:val="en-US"/>
        </w:rPr>
        <w:tab/>
      </w:r>
      <w:r w:rsidRPr="00206D46">
        <w:rPr>
          <w:rFonts w:ascii="Arial" w:eastAsia="Times New Roman" w:hAnsi="Arial" w:cs="Arial"/>
          <w:lang w:val="en-US"/>
        </w:rPr>
        <w:tab/>
        <w:t>3800</w:t>
      </w:r>
    </w:p>
    <w:p w:rsidR="00175416" w:rsidRPr="00206D46" w:rsidRDefault="00175416" w:rsidP="00175416">
      <w:pPr>
        <w:pStyle w:val="ListParagraph"/>
        <w:spacing w:after="200" w:line="276" w:lineRule="auto"/>
        <w:jc w:val="both"/>
        <w:rPr>
          <w:rFonts w:ascii="Arial" w:eastAsia="Times New Roman" w:hAnsi="Arial" w:cs="Arial"/>
          <w:lang w:val="en-US"/>
        </w:rPr>
      </w:pPr>
      <w:r w:rsidRPr="00206D46">
        <w:rPr>
          <w:rFonts w:ascii="Arial" w:eastAsia="Times New Roman" w:hAnsi="Arial" w:cs="Arial"/>
          <w:lang w:val="en-US"/>
        </w:rPr>
        <w:t>Bonus</w:t>
      </w:r>
      <w:r w:rsidRPr="00206D46">
        <w:rPr>
          <w:rFonts w:ascii="Arial" w:eastAsia="Times New Roman" w:hAnsi="Arial" w:cs="Arial"/>
          <w:lang w:val="en-US"/>
        </w:rPr>
        <w:tab/>
      </w:r>
      <w:r w:rsidRPr="00206D46">
        <w:rPr>
          <w:rFonts w:ascii="Arial" w:eastAsia="Times New Roman" w:hAnsi="Arial" w:cs="Arial"/>
          <w:lang w:val="en-US"/>
        </w:rPr>
        <w:tab/>
      </w:r>
      <w:r w:rsidRPr="00206D46">
        <w:rPr>
          <w:rFonts w:ascii="Arial" w:eastAsia="Times New Roman" w:hAnsi="Arial" w:cs="Arial"/>
          <w:lang w:val="en-US"/>
        </w:rPr>
        <w:tab/>
      </w:r>
      <w:r w:rsidRPr="00206D46">
        <w:rPr>
          <w:rFonts w:ascii="Arial" w:eastAsia="Times New Roman" w:hAnsi="Arial" w:cs="Arial"/>
          <w:lang w:val="en-US"/>
        </w:rPr>
        <w:tab/>
      </w:r>
      <w:r w:rsidRPr="00206D46">
        <w:rPr>
          <w:rFonts w:ascii="Arial" w:eastAsia="Times New Roman" w:hAnsi="Arial" w:cs="Arial"/>
          <w:lang w:val="en-US"/>
        </w:rPr>
        <w:tab/>
      </w:r>
      <w:r w:rsidRPr="00206D46">
        <w:rPr>
          <w:rFonts w:ascii="Arial" w:eastAsia="Times New Roman" w:hAnsi="Arial" w:cs="Arial"/>
          <w:lang w:val="en-US"/>
        </w:rPr>
        <w:tab/>
      </w:r>
      <w:r w:rsidRPr="00206D46">
        <w:rPr>
          <w:rFonts w:ascii="Arial" w:eastAsia="Times New Roman" w:hAnsi="Arial" w:cs="Arial"/>
          <w:lang w:val="en-US"/>
        </w:rPr>
        <w:tab/>
      </w:r>
      <w:r w:rsidRPr="00206D46">
        <w:rPr>
          <w:rFonts w:ascii="Arial" w:eastAsia="Times New Roman" w:hAnsi="Arial" w:cs="Arial"/>
          <w:lang w:val="en-US"/>
        </w:rPr>
        <w:tab/>
        <w:t>10500</w:t>
      </w:r>
    </w:p>
    <w:p w:rsidR="00175416" w:rsidRPr="00206D46" w:rsidRDefault="00175416" w:rsidP="00175416">
      <w:pPr>
        <w:pStyle w:val="ListParagraph"/>
        <w:spacing w:after="200" w:line="276" w:lineRule="auto"/>
        <w:jc w:val="both"/>
        <w:rPr>
          <w:rFonts w:ascii="Arial" w:eastAsia="Times New Roman" w:hAnsi="Arial" w:cs="Arial"/>
          <w:lang w:val="en-US"/>
        </w:rPr>
      </w:pPr>
      <w:r w:rsidRPr="00206D46">
        <w:rPr>
          <w:rFonts w:ascii="Arial" w:eastAsia="Times New Roman" w:hAnsi="Arial" w:cs="Arial"/>
          <w:lang w:val="en-US"/>
        </w:rPr>
        <w:t>Debtors</w:t>
      </w:r>
      <w:r w:rsidRPr="00206D46">
        <w:rPr>
          <w:rFonts w:ascii="Arial" w:eastAsia="Times New Roman" w:hAnsi="Arial" w:cs="Arial"/>
          <w:lang w:val="en-US"/>
        </w:rPr>
        <w:tab/>
      </w:r>
      <w:r w:rsidRPr="00206D46">
        <w:rPr>
          <w:rFonts w:ascii="Arial" w:eastAsia="Times New Roman" w:hAnsi="Arial" w:cs="Arial"/>
          <w:lang w:val="en-US"/>
        </w:rPr>
        <w:tab/>
      </w:r>
      <w:r w:rsidRPr="00206D46">
        <w:rPr>
          <w:rFonts w:ascii="Arial" w:eastAsia="Times New Roman" w:hAnsi="Arial" w:cs="Arial"/>
          <w:lang w:val="en-US"/>
        </w:rPr>
        <w:tab/>
      </w:r>
      <w:r w:rsidRPr="00206D46">
        <w:rPr>
          <w:rFonts w:ascii="Arial" w:eastAsia="Times New Roman" w:hAnsi="Arial" w:cs="Arial"/>
          <w:lang w:val="en-US"/>
        </w:rPr>
        <w:tab/>
      </w:r>
      <w:r w:rsidRPr="00206D46">
        <w:rPr>
          <w:rFonts w:ascii="Arial" w:eastAsia="Times New Roman" w:hAnsi="Arial" w:cs="Arial"/>
          <w:lang w:val="en-US"/>
        </w:rPr>
        <w:tab/>
      </w:r>
      <w:r w:rsidRPr="00206D46">
        <w:rPr>
          <w:rFonts w:ascii="Arial" w:eastAsia="Times New Roman" w:hAnsi="Arial" w:cs="Arial"/>
          <w:lang w:val="en-US"/>
        </w:rPr>
        <w:tab/>
      </w:r>
      <w:r w:rsidRPr="00206D46">
        <w:rPr>
          <w:rFonts w:ascii="Arial" w:eastAsia="Times New Roman" w:hAnsi="Arial" w:cs="Arial"/>
          <w:lang w:val="en-US"/>
        </w:rPr>
        <w:tab/>
        <w:t>38700</w:t>
      </w:r>
    </w:p>
    <w:p w:rsidR="00175416" w:rsidRPr="00206D46" w:rsidRDefault="00175416" w:rsidP="00175416">
      <w:pPr>
        <w:pStyle w:val="ListParagraph"/>
        <w:spacing w:after="200" w:line="276" w:lineRule="auto"/>
        <w:jc w:val="both"/>
        <w:rPr>
          <w:rFonts w:ascii="Arial" w:eastAsia="Times New Roman" w:hAnsi="Arial" w:cs="Arial"/>
          <w:lang w:val="en-US"/>
        </w:rPr>
      </w:pPr>
      <w:r w:rsidRPr="00206D46">
        <w:rPr>
          <w:rFonts w:ascii="Arial" w:eastAsia="Times New Roman" w:hAnsi="Arial" w:cs="Arial"/>
          <w:lang w:val="en-US"/>
        </w:rPr>
        <w:t>Creditors</w:t>
      </w:r>
      <w:r w:rsidRPr="00206D46">
        <w:rPr>
          <w:rFonts w:ascii="Arial" w:eastAsia="Times New Roman" w:hAnsi="Arial" w:cs="Arial"/>
          <w:lang w:val="en-US"/>
        </w:rPr>
        <w:tab/>
      </w:r>
      <w:r w:rsidRPr="00206D46">
        <w:rPr>
          <w:rFonts w:ascii="Arial" w:eastAsia="Times New Roman" w:hAnsi="Arial" w:cs="Arial"/>
          <w:lang w:val="en-US"/>
        </w:rPr>
        <w:tab/>
      </w:r>
      <w:r w:rsidRPr="00206D46">
        <w:rPr>
          <w:rFonts w:ascii="Arial" w:eastAsia="Times New Roman" w:hAnsi="Arial" w:cs="Arial"/>
          <w:lang w:val="en-US"/>
        </w:rPr>
        <w:tab/>
      </w:r>
      <w:r w:rsidRPr="00206D46">
        <w:rPr>
          <w:rFonts w:ascii="Arial" w:eastAsia="Times New Roman" w:hAnsi="Arial" w:cs="Arial"/>
          <w:lang w:val="en-US"/>
        </w:rPr>
        <w:tab/>
      </w:r>
      <w:r w:rsidRPr="00206D46">
        <w:rPr>
          <w:rFonts w:ascii="Arial" w:eastAsia="Times New Roman" w:hAnsi="Arial" w:cs="Arial"/>
          <w:lang w:val="en-US"/>
        </w:rPr>
        <w:tab/>
      </w:r>
      <w:r w:rsidRPr="00206D46">
        <w:rPr>
          <w:rFonts w:ascii="Arial" w:eastAsia="Times New Roman" w:hAnsi="Arial" w:cs="Arial"/>
          <w:lang w:val="en-US"/>
        </w:rPr>
        <w:tab/>
      </w:r>
      <w:r w:rsidRPr="00206D46">
        <w:rPr>
          <w:rFonts w:ascii="Arial" w:eastAsia="Times New Roman" w:hAnsi="Arial" w:cs="Arial"/>
          <w:lang w:val="en-US"/>
        </w:rPr>
        <w:tab/>
        <w:t>35200</w:t>
      </w:r>
    </w:p>
    <w:p w:rsidR="00E775E9" w:rsidRPr="00206D46" w:rsidRDefault="00E775E9" w:rsidP="00175416">
      <w:pPr>
        <w:pStyle w:val="ListParagraph"/>
        <w:spacing w:after="200" w:line="276" w:lineRule="auto"/>
        <w:jc w:val="both"/>
        <w:rPr>
          <w:rFonts w:ascii="Arial" w:eastAsia="Times New Roman" w:hAnsi="Arial" w:cs="Arial"/>
          <w:lang w:val="en-US"/>
        </w:rPr>
      </w:pPr>
      <w:r w:rsidRPr="00206D46">
        <w:rPr>
          <w:rFonts w:ascii="Arial" w:eastAsia="Times New Roman" w:hAnsi="Arial" w:cs="Arial"/>
          <w:lang w:val="en-US"/>
        </w:rPr>
        <w:t>Bonds payable</w:t>
      </w:r>
      <w:r w:rsidRPr="00206D46">
        <w:rPr>
          <w:rFonts w:ascii="Arial" w:eastAsia="Times New Roman" w:hAnsi="Arial" w:cs="Arial"/>
          <w:lang w:val="en-US"/>
        </w:rPr>
        <w:tab/>
      </w:r>
      <w:r w:rsidRPr="00206D46">
        <w:rPr>
          <w:rFonts w:ascii="Arial" w:eastAsia="Times New Roman" w:hAnsi="Arial" w:cs="Arial"/>
          <w:lang w:val="en-US"/>
        </w:rPr>
        <w:tab/>
      </w:r>
      <w:r w:rsidRPr="00206D46">
        <w:rPr>
          <w:rFonts w:ascii="Arial" w:eastAsia="Times New Roman" w:hAnsi="Arial" w:cs="Arial"/>
          <w:lang w:val="en-US"/>
        </w:rPr>
        <w:tab/>
      </w:r>
      <w:r w:rsidRPr="00206D46">
        <w:rPr>
          <w:rFonts w:ascii="Arial" w:eastAsia="Times New Roman" w:hAnsi="Arial" w:cs="Arial"/>
          <w:lang w:val="en-US"/>
        </w:rPr>
        <w:tab/>
      </w:r>
      <w:r w:rsidRPr="00206D46">
        <w:rPr>
          <w:rFonts w:ascii="Arial" w:eastAsia="Times New Roman" w:hAnsi="Arial" w:cs="Arial"/>
          <w:lang w:val="en-US"/>
        </w:rPr>
        <w:tab/>
      </w:r>
      <w:r w:rsidRPr="00206D46">
        <w:rPr>
          <w:rFonts w:ascii="Arial" w:eastAsia="Times New Roman" w:hAnsi="Arial" w:cs="Arial"/>
          <w:lang w:val="en-US"/>
        </w:rPr>
        <w:tab/>
        <w:t>3380</w:t>
      </w:r>
    </w:p>
    <w:p w:rsidR="00175416" w:rsidRPr="00206D46" w:rsidRDefault="00175416" w:rsidP="00175416">
      <w:pPr>
        <w:pStyle w:val="ListParagraph"/>
        <w:spacing w:after="200" w:line="276" w:lineRule="auto"/>
        <w:jc w:val="both"/>
        <w:rPr>
          <w:rFonts w:ascii="Arial" w:eastAsia="Times New Roman" w:hAnsi="Arial" w:cs="Arial"/>
          <w:lang w:val="en-US"/>
        </w:rPr>
      </w:pPr>
      <w:r w:rsidRPr="00206D46">
        <w:rPr>
          <w:rFonts w:ascii="Arial" w:eastAsia="Times New Roman" w:hAnsi="Arial" w:cs="Arial"/>
          <w:lang w:val="en-US"/>
        </w:rPr>
        <w:t>Plant and Machinery</w:t>
      </w:r>
      <w:r w:rsidRPr="00206D46">
        <w:rPr>
          <w:rFonts w:ascii="Arial" w:eastAsia="Times New Roman" w:hAnsi="Arial" w:cs="Arial"/>
          <w:lang w:val="en-US"/>
        </w:rPr>
        <w:tab/>
      </w:r>
      <w:r w:rsidRPr="00206D46">
        <w:rPr>
          <w:rFonts w:ascii="Arial" w:eastAsia="Times New Roman" w:hAnsi="Arial" w:cs="Arial"/>
          <w:lang w:val="en-US"/>
        </w:rPr>
        <w:tab/>
      </w:r>
      <w:r w:rsidRPr="00206D46">
        <w:rPr>
          <w:rFonts w:ascii="Arial" w:eastAsia="Times New Roman" w:hAnsi="Arial" w:cs="Arial"/>
          <w:lang w:val="en-US"/>
        </w:rPr>
        <w:tab/>
      </w:r>
      <w:r w:rsidRPr="00206D46">
        <w:rPr>
          <w:rFonts w:ascii="Arial" w:eastAsia="Times New Roman" w:hAnsi="Arial" w:cs="Arial"/>
          <w:lang w:val="en-US"/>
        </w:rPr>
        <w:tab/>
      </w:r>
      <w:r w:rsidRPr="00206D46">
        <w:rPr>
          <w:rFonts w:ascii="Arial" w:eastAsia="Times New Roman" w:hAnsi="Arial" w:cs="Arial"/>
          <w:lang w:val="en-US"/>
        </w:rPr>
        <w:tab/>
      </w:r>
      <w:r w:rsidRPr="00206D46">
        <w:rPr>
          <w:rFonts w:ascii="Arial" w:eastAsia="Times New Roman" w:hAnsi="Arial" w:cs="Arial"/>
          <w:lang w:val="en-US"/>
        </w:rPr>
        <w:tab/>
        <w:t>80</w:t>
      </w:r>
      <w:r w:rsidR="00222F0F" w:rsidRPr="00206D46">
        <w:rPr>
          <w:rFonts w:ascii="Arial" w:eastAsia="Times New Roman" w:hAnsi="Arial" w:cs="Arial"/>
          <w:lang w:val="en-US"/>
        </w:rPr>
        <w:t>0</w:t>
      </w:r>
      <w:r w:rsidRPr="00206D46">
        <w:rPr>
          <w:rFonts w:ascii="Arial" w:eastAsia="Times New Roman" w:hAnsi="Arial" w:cs="Arial"/>
          <w:lang w:val="en-US"/>
        </w:rPr>
        <w:t>00</w:t>
      </w:r>
    </w:p>
    <w:p w:rsidR="00175416" w:rsidRPr="00206D46" w:rsidRDefault="00175416" w:rsidP="00175416">
      <w:pPr>
        <w:pStyle w:val="ListParagraph"/>
        <w:spacing w:after="200" w:line="276" w:lineRule="auto"/>
        <w:jc w:val="both"/>
        <w:rPr>
          <w:rFonts w:ascii="Arial" w:eastAsia="Times New Roman" w:hAnsi="Arial" w:cs="Arial"/>
          <w:lang w:val="en-US"/>
        </w:rPr>
      </w:pPr>
      <w:r w:rsidRPr="00206D46">
        <w:rPr>
          <w:rFonts w:ascii="Arial" w:eastAsia="Times New Roman" w:hAnsi="Arial" w:cs="Arial"/>
          <w:lang w:val="en-US"/>
        </w:rPr>
        <w:t>Furniture</w:t>
      </w:r>
      <w:r w:rsidRPr="00206D46">
        <w:rPr>
          <w:rFonts w:ascii="Arial" w:eastAsia="Times New Roman" w:hAnsi="Arial" w:cs="Arial"/>
          <w:lang w:val="en-US"/>
        </w:rPr>
        <w:tab/>
      </w:r>
      <w:r w:rsidRPr="00206D46">
        <w:rPr>
          <w:rFonts w:ascii="Arial" w:eastAsia="Times New Roman" w:hAnsi="Arial" w:cs="Arial"/>
          <w:lang w:val="en-US"/>
        </w:rPr>
        <w:tab/>
      </w:r>
      <w:r w:rsidRPr="00206D46">
        <w:rPr>
          <w:rFonts w:ascii="Arial" w:eastAsia="Times New Roman" w:hAnsi="Arial" w:cs="Arial"/>
          <w:lang w:val="en-US"/>
        </w:rPr>
        <w:tab/>
      </w:r>
      <w:r w:rsidRPr="00206D46">
        <w:rPr>
          <w:rFonts w:ascii="Arial" w:eastAsia="Times New Roman" w:hAnsi="Arial" w:cs="Arial"/>
          <w:lang w:val="en-US"/>
        </w:rPr>
        <w:tab/>
      </w:r>
      <w:r w:rsidRPr="00206D46">
        <w:rPr>
          <w:rFonts w:ascii="Arial" w:eastAsia="Times New Roman" w:hAnsi="Arial" w:cs="Arial"/>
          <w:lang w:val="en-US"/>
        </w:rPr>
        <w:tab/>
      </w:r>
      <w:r w:rsidRPr="00206D46">
        <w:rPr>
          <w:rFonts w:ascii="Arial" w:eastAsia="Times New Roman" w:hAnsi="Arial" w:cs="Arial"/>
          <w:lang w:val="en-US"/>
        </w:rPr>
        <w:tab/>
      </w:r>
      <w:r w:rsidRPr="00206D46">
        <w:rPr>
          <w:rFonts w:ascii="Arial" w:eastAsia="Times New Roman" w:hAnsi="Arial" w:cs="Arial"/>
          <w:lang w:val="en-US"/>
        </w:rPr>
        <w:tab/>
        <w:t>17</w:t>
      </w:r>
      <w:r w:rsidR="00222F0F" w:rsidRPr="00206D46">
        <w:rPr>
          <w:rFonts w:ascii="Arial" w:eastAsia="Times New Roman" w:hAnsi="Arial" w:cs="Arial"/>
          <w:lang w:val="en-US"/>
        </w:rPr>
        <w:t>0</w:t>
      </w:r>
      <w:r w:rsidRPr="00206D46">
        <w:rPr>
          <w:rFonts w:ascii="Arial" w:eastAsia="Times New Roman" w:hAnsi="Arial" w:cs="Arial"/>
          <w:lang w:val="en-US"/>
        </w:rPr>
        <w:t>00</w:t>
      </w:r>
    </w:p>
    <w:p w:rsidR="00175416" w:rsidRPr="00206D46" w:rsidRDefault="00175416" w:rsidP="00175416">
      <w:pPr>
        <w:pStyle w:val="ListParagraph"/>
        <w:spacing w:after="200" w:line="276" w:lineRule="auto"/>
        <w:jc w:val="both"/>
        <w:rPr>
          <w:rFonts w:ascii="Arial" w:eastAsia="Times New Roman" w:hAnsi="Arial" w:cs="Arial"/>
          <w:lang w:val="en-US"/>
        </w:rPr>
      </w:pPr>
      <w:r w:rsidRPr="00206D46">
        <w:rPr>
          <w:rFonts w:ascii="Arial" w:eastAsia="Times New Roman" w:hAnsi="Arial" w:cs="Arial"/>
          <w:lang w:val="en-US"/>
        </w:rPr>
        <w:t>Cash in Bank</w:t>
      </w:r>
      <w:r w:rsidRPr="00206D46">
        <w:rPr>
          <w:rFonts w:ascii="Arial" w:eastAsia="Times New Roman" w:hAnsi="Arial" w:cs="Arial"/>
          <w:lang w:val="en-US"/>
        </w:rPr>
        <w:tab/>
      </w:r>
      <w:r w:rsidRPr="00206D46">
        <w:rPr>
          <w:rFonts w:ascii="Arial" w:eastAsia="Times New Roman" w:hAnsi="Arial" w:cs="Arial"/>
          <w:lang w:val="en-US"/>
        </w:rPr>
        <w:tab/>
      </w:r>
      <w:r w:rsidRPr="00206D46">
        <w:rPr>
          <w:rFonts w:ascii="Arial" w:eastAsia="Times New Roman" w:hAnsi="Arial" w:cs="Arial"/>
          <w:lang w:val="en-US"/>
        </w:rPr>
        <w:tab/>
      </w:r>
      <w:r w:rsidRPr="00206D46">
        <w:rPr>
          <w:rFonts w:ascii="Arial" w:eastAsia="Times New Roman" w:hAnsi="Arial" w:cs="Arial"/>
          <w:lang w:val="en-US"/>
        </w:rPr>
        <w:tab/>
      </w:r>
      <w:r w:rsidRPr="00206D46">
        <w:rPr>
          <w:rFonts w:ascii="Arial" w:eastAsia="Times New Roman" w:hAnsi="Arial" w:cs="Arial"/>
          <w:lang w:val="en-US"/>
        </w:rPr>
        <w:tab/>
      </w:r>
      <w:r w:rsidRPr="00206D46">
        <w:rPr>
          <w:rFonts w:ascii="Arial" w:eastAsia="Times New Roman" w:hAnsi="Arial" w:cs="Arial"/>
          <w:lang w:val="en-US"/>
        </w:rPr>
        <w:tab/>
      </w:r>
      <w:r w:rsidRPr="00206D46">
        <w:rPr>
          <w:rFonts w:ascii="Arial" w:eastAsia="Times New Roman" w:hAnsi="Arial" w:cs="Arial"/>
          <w:lang w:val="en-US"/>
        </w:rPr>
        <w:tab/>
        <w:t>134700</w:t>
      </w:r>
    </w:p>
    <w:p w:rsidR="00175416" w:rsidRPr="00206D46" w:rsidRDefault="00175416" w:rsidP="00175416">
      <w:pPr>
        <w:pStyle w:val="ListParagraph"/>
        <w:spacing w:after="200" w:line="276" w:lineRule="auto"/>
        <w:jc w:val="both"/>
        <w:rPr>
          <w:rFonts w:ascii="Arial" w:eastAsia="Times New Roman" w:hAnsi="Arial" w:cs="Arial"/>
          <w:lang w:val="en-US"/>
        </w:rPr>
      </w:pPr>
      <w:r w:rsidRPr="00206D46">
        <w:rPr>
          <w:rFonts w:ascii="Arial" w:eastAsia="Times New Roman" w:hAnsi="Arial" w:cs="Arial"/>
          <w:lang w:val="en-US"/>
        </w:rPr>
        <w:t>Reserves</w:t>
      </w:r>
      <w:r w:rsidRPr="00206D46">
        <w:rPr>
          <w:rFonts w:ascii="Arial" w:eastAsia="Times New Roman" w:hAnsi="Arial" w:cs="Arial"/>
          <w:lang w:val="en-US"/>
        </w:rPr>
        <w:tab/>
      </w:r>
      <w:r w:rsidRPr="00206D46">
        <w:rPr>
          <w:rFonts w:ascii="Arial" w:eastAsia="Times New Roman" w:hAnsi="Arial" w:cs="Arial"/>
          <w:lang w:val="en-US"/>
        </w:rPr>
        <w:tab/>
      </w:r>
      <w:r w:rsidRPr="00206D46">
        <w:rPr>
          <w:rFonts w:ascii="Arial" w:eastAsia="Times New Roman" w:hAnsi="Arial" w:cs="Arial"/>
          <w:lang w:val="en-US"/>
        </w:rPr>
        <w:tab/>
      </w:r>
      <w:r w:rsidRPr="00206D46">
        <w:rPr>
          <w:rFonts w:ascii="Arial" w:eastAsia="Times New Roman" w:hAnsi="Arial" w:cs="Arial"/>
          <w:lang w:val="en-US"/>
        </w:rPr>
        <w:tab/>
      </w:r>
      <w:r w:rsidRPr="00206D46">
        <w:rPr>
          <w:rFonts w:ascii="Arial" w:eastAsia="Times New Roman" w:hAnsi="Arial" w:cs="Arial"/>
          <w:lang w:val="en-US"/>
        </w:rPr>
        <w:tab/>
      </w:r>
      <w:r w:rsidRPr="00206D46">
        <w:rPr>
          <w:rFonts w:ascii="Arial" w:eastAsia="Times New Roman" w:hAnsi="Arial" w:cs="Arial"/>
          <w:lang w:val="en-US"/>
        </w:rPr>
        <w:tab/>
      </w:r>
      <w:r w:rsidRPr="00206D46">
        <w:rPr>
          <w:rFonts w:ascii="Arial" w:eastAsia="Times New Roman" w:hAnsi="Arial" w:cs="Arial"/>
          <w:lang w:val="en-US"/>
        </w:rPr>
        <w:tab/>
        <w:t>2</w:t>
      </w:r>
      <w:r w:rsidR="00E775E9" w:rsidRPr="00206D46">
        <w:rPr>
          <w:rFonts w:ascii="Arial" w:eastAsia="Times New Roman" w:hAnsi="Arial" w:cs="Arial"/>
          <w:lang w:val="en-US"/>
        </w:rPr>
        <w:t>5000</w:t>
      </w:r>
    </w:p>
    <w:p w:rsidR="00F06637" w:rsidRPr="00206D46" w:rsidRDefault="00F06637" w:rsidP="00175416">
      <w:pPr>
        <w:pStyle w:val="ListParagraph"/>
        <w:spacing w:after="200" w:line="276" w:lineRule="auto"/>
        <w:jc w:val="both"/>
        <w:rPr>
          <w:rFonts w:ascii="Arial" w:eastAsia="Times New Roman" w:hAnsi="Arial" w:cs="Arial"/>
          <w:lang w:val="en-US"/>
        </w:rPr>
      </w:pPr>
      <w:r w:rsidRPr="00206D46">
        <w:rPr>
          <w:rFonts w:ascii="Arial" w:eastAsia="Times New Roman" w:hAnsi="Arial" w:cs="Arial"/>
          <w:lang w:val="en-US"/>
        </w:rPr>
        <w:t>Common Stock</w:t>
      </w:r>
      <w:r w:rsidRPr="00206D46">
        <w:rPr>
          <w:rFonts w:ascii="Arial" w:eastAsia="Times New Roman" w:hAnsi="Arial" w:cs="Arial"/>
          <w:lang w:val="en-US"/>
        </w:rPr>
        <w:tab/>
      </w:r>
      <w:r w:rsidRPr="00206D46">
        <w:rPr>
          <w:rFonts w:ascii="Arial" w:eastAsia="Times New Roman" w:hAnsi="Arial" w:cs="Arial"/>
          <w:lang w:val="en-US"/>
        </w:rPr>
        <w:tab/>
      </w:r>
      <w:r w:rsidRPr="00206D46">
        <w:rPr>
          <w:rFonts w:ascii="Arial" w:eastAsia="Times New Roman" w:hAnsi="Arial" w:cs="Arial"/>
          <w:lang w:val="en-US"/>
        </w:rPr>
        <w:tab/>
      </w:r>
      <w:r w:rsidRPr="00206D46">
        <w:rPr>
          <w:rFonts w:ascii="Arial" w:eastAsia="Times New Roman" w:hAnsi="Arial" w:cs="Arial"/>
          <w:lang w:val="en-US"/>
        </w:rPr>
        <w:tab/>
      </w:r>
      <w:r w:rsidRPr="00206D46">
        <w:rPr>
          <w:rFonts w:ascii="Arial" w:eastAsia="Times New Roman" w:hAnsi="Arial" w:cs="Arial"/>
          <w:lang w:val="en-US"/>
        </w:rPr>
        <w:tab/>
      </w:r>
      <w:r w:rsidRPr="00206D46">
        <w:rPr>
          <w:rFonts w:ascii="Arial" w:eastAsia="Times New Roman" w:hAnsi="Arial" w:cs="Arial"/>
          <w:lang w:val="en-US"/>
        </w:rPr>
        <w:tab/>
        <w:t>250000</w:t>
      </w:r>
    </w:p>
    <w:p w:rsidR="00175416" w:rsidRDefault="00175416" w:rsidP="00175416">
      <w:pPr>
        <w:pStyle w:val="ListParagraph"/>
        <w:spacing w:after="200" w:line="276" w:lineRule="auto"/>
        <w:jc w:val="both"/>
        <w:rPr>
          <w:rFonts w:ascii="Arial" w:eastAsia="Times New Roman" w:hAnsi="Arial" w:cs="Arial"/>
          <w:lang w:val="en-US"/>
        </w:rPr>
      </w:pPr>
      <w:r w:rsidRPr="00206D46">
        <w:rPr>
          <w:rFonts w:ascii="Arial" w:eastAsia="Times New Roman" w:hAnsi="Arial" w:cs="Arial"/>
          <w:lang w:val="en-US"/>
        </w:rPr>
        <w:t>Bad debts</w:t>
      </w:r>
      <w:r w:rsidRPr="00206D46">
        <w:rPr>
          <w:rFonts w:ascii="Arial" w:eastAsia="Times New Roman" w:hAnsi="Arial" w:cs="Arial"/>
          <w:lang w:val="en-US"/>
        </w:rPr>
        <w:tab/>
      </w:r>
      <w:r w:rsidRPr="00206D46">
        <w:rPr>
          <w:rFonts w:ascii="Arial" w:eastAsia="Times New Roman" w:hAnsi="Arial" w:cs="Arial"/>
          <w:lang w:val="en-US"/>
        </w:rPr>
        <w:tab/>
      </w:r>
      <w:r w:rsidRPr="00206D46">
        <w:rPr>
          <w:rFonts w:ascii="Arial" w:eastAsia="Times New Roman" w:hAnsi="Arial" w:cs="Arial"/>
          <w:lang w:val="en-US"/>
        </w:rPr>
        <w:tab/>
      </w:r>
      <w:r w:rsidRPr="00206D46">
        <w:rPr>
          <w:rFonts w:ascii="Arial" w:eastAsia="Times New Roman" w:hAnsi="Arial" w:cs="Arial"/>
          <w:lang w:val="en-US"/>
        </w:rPr>
        <w:tab/>
      </w:r>
      <w:r w:rsidRPr="00206D46">
        <w:rPr>
          <w:rFonts w:ascii="Arial" w:eastAsia="Times New Roman" w:hAnsi="Arial" w:cs="Arial"/>
          <w:lang w:val="en-US"/>
        </w:rPr>
        <w:tab/>
      </w:r>
      <w:r w:rsidRPr="00206D46">
        <w:rPr>
          <w:rFonts w:ascii="Arial" w:eastAsia="Times New Roman" w:hAnsi="Arial" w:cs="Arial"/>
          <w:lang w:val="en-US"/>
        </w:rPr>
        <w:tab/>
      </w:r>
      <w:r w:rsidRPr="00206D46">
        <w:rPr>
          <w:rFonts w:ascii="Arial" w:eastAsia="Times New Roman" w:hAnsi="Arial" w:cs="Arial"/>
          <w:lang w:val="en-US"/>
        </w:rPr>
        <w:tab/>
        <w:t>3200</w:t>
      </w:r>
    </w:p>
    <w:p w:rsidR="00175416" w:rsidRDefault="00175416" w:rsidP="00175416">
      <w:pPr>
        <w:spacing w:after="200" w:line="276" w:lineRule="auto"/>
        <w:jc w:val="both"/>
        <w:rPr>
          <w:rFonts w:ascii="Arial" w:eastAsia="Times New Roman" w:hAnsi="Arial" w:cs="Arial"/>
          <w:lang w:val="en-US"/>
        </w:rPr>
      </w:pPr>
      <w:r>
        <w:rPr>
          <w:rFonts w:ascii="Arial" w:eastAsia="Times New Roman" w:hAnsi="Arial" w:cs="Arial"/>
          <w:lang w:val="en-US"/>
        </w:rPr>
        <w:t>Prepare Income statement and Balance Sheet for the year ended 12/31/2019 after considering the following information:</w:t>
      </w:r>
    </w:p>
    <w:p w:rsidR="00175416" w:rsidRDefault="00175416" w:rsidP="00175416">
      <w:pPr>
        <w:pStyle w:val="ListParagraph"/>
        <w:numPr>
          <w:ilvl w:val="0"/>
          <w:numId w:val="6"/>
        </w:numPr>
        <w:spacing w:after="200" w:line="276" w:lineRule="auto"/>
        <w:jc w:val="both"/>
        <w:rPr>
          <w:rFonts w:ascii="Arial" w:eastAsia="Times New Roman" w:hAnsi="Arial" w:cs="Arial"/>
          <w:lang w:val="en-US"/>
        </w:rPr>
      </w:pPr>
      <w:r>
        <w:rPr>
          <w:rFonts w:ascii="Arial" w:eastAsia="Times New Roman" w:hAnsi="Arial" w:cs="Arial"/>
          <w:lang w:val="en-US"/>
        </w:rPr>
        <w:t>Closing inventory $91500</w:t>
      </w:r>
    </w:p>
    <w:p w:rsidR="00175416" w:rsidRDefault="00175416" w:rsidP="00175416">
      <w:pPr>
        <w:pStyle w:val="ListParagraph"/>
        <w:numPr>
          <w:ilvl w:val="0"/>
          <w:numId w:val="6"/>
        </w:numPr>
        <w:spacing w:after="200" w:line="276" w:lineRule="auto"/>
        <w:jc w:val="both"/>
        <w:rPr>
          <w:rFonts w:ascii="Arial" w:eastAsia="Times New Roman" w:hAnsi="Arial" w:cs="Arial"/>
          <w:lang w:val="en-US"/>
        </w:rPr>
      </w:pPr>
      <w:r>
        <w:rPr>
          <w:rFonts w:ascii="Arial" w:eastAsia="Times New Roman" w:hAnsi="Arial" w:cs="Arial"/>
          <w:lang w:val="en-US"/>
        </w:rPr>
        <w:t>Provide depreciation @15% on plant and 10% on furniture</w:t>
      </w:r>
    </w:p>
    <w:p w:rsidR="00175416" w:rsidRDefault="00175416" w:rsidP="00175416">
      <w:pPr>
        <w:pStyle w:val="ListParagraph"/>
        <w:numPr>
          <w:ilvl w:val="0"/>
          <w:numId w:val="6"/>
        </w:numPr>
        <w:spacing w:after="200" w:line="276" w:lineRule="auto"/>
        <w:jc w:val="both"/>
        <w:rPr>
          <w:rFonts w:ascii="Arial" w:eastAsia="Times New Roman" w:hAnsi="Arial" w:cs="Arial"/>
          <w:lang w:val="en-US"/>
        </w:rPr>
      </w:pPr>
      <w:r>
        <w:rPr>
          <w:rFonts w:ascii="Arial" w:eastAsia="Times New Roman" w:hAnsi="Arial" w:cs="Arial"/>
          <w:lang w:val="en-US"/>
        </w:rPr>
        <w:t>Outstanding liabilities are wages $5200, salaries$1200 and rent $600</w:t>
      </w:r>
    </w:p>
    <w:p w:rsidR="00202B26" w:rsidRDefault="00202B26" w:rsidP="00175416">
      <w:pPr>
        <w:pStyle w:val="ListParagraph"/>
        <w:numPr>
          <w:ilvl w:val="0"/>
          <w:numId w:val="6"/>
        </w:numPr>
        <w:spacing w:after="200" w:line="276" w:lineRule="auto"/>
        <w:jc w:val="both"/>
        <w:rPr>
          <w:rFonts w:ascii="Arial" w:eastAsia="Times New Roman" w:hAnsi="Arial" w:cs="Arial"/>
          <w:lang w:val="en-US"/>
        </w:rPr>
      </w:pPr>
      <w:r>
        <w:rPr>
          <w:rFonts w:ascii="Arial" w:eastAsia="Times New Roman" w:hAnsi="Arial" w:cs="Arial"/>
          <w:lang w:val="en-US"/>
        </w:rPr>
        <w:t>Ignore taxation.</w:t>
      </w:r>
    </w:p>
    <w:p w:rsidR="00175416" w:rsidRDefault="00175416" w:rsidP="00175416">
      <w:pPr>
        <w:pStyle w:val="ListParagraph"/>
        <w:spacing w:after="200" w:line="276" w:lineRule="auto"/>
        <w:jc w:val="both"/>
        <w:rPr>
          <w:rFonts w:ascii="Arial" w:hAnsi="Arial" w:cs="Arial"/>
        </w:rPr>
      </w:pPr>
    </w:p>
    <w:p w:rsidR="00175416" w:rsidRDefault="00175416" w:rsidP="00175416">
      <w:pPr>
        <w:spacing w:after="200" w:line="276" w:lineRule="auto"/>
        <w:jc w:val="both"/>
        <w:rPr>
          <w:rFonts w:ascii="Arial" w:hAnsi="Arial" w:cs="Arial"/>
        </w:rPr>
      </w:pPr>
    </w:p>
    <w:p w:rsidR="00175416" w:rsidRDefault="00175416" w:rsidP="00175416"/>
    <w:p w:rsidR="00AF6F56" w:rsidRDefault="00AF6F56"/>
    <w:sectPr w:rsidR="00AF6F56" w:rsidSect="0011454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21A17"/>
    <w:multiLevelType w:val="hybridMultilevel"/>
    <w:tmpl w:val="DDA0FCA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
    <w:nsid w:val="2B3725EE"/>
    <w:multiLevelType w:val="hybridMultilevel"/>
    <w:tmpl w:val="33BAACB0"/>
    <w:lvl w:ilvl="0" w:tplc="39DC1F5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570A664E"/>
    <w:multiLevelType w:val="hybridMultilevel"/>
    <w:tmpl w:val="34AE5C0E"/>
    <w:lvl w:ilvl="0" w:tplc="9C3655E8">
      <w:start w:val="1"/>
      <w:numFmt w:val="lowerLetter"/>
      <w:lvlText w:val="(%1)"/>
      <w:lvlJc w:val="left"/>
      <w:pPr>
        <w:ind w:left="1080" w:hanging="360"/>
      </w:pPr>
      <w:rPr>
        <w:rFonts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5F78410C"/>
    <w:multiLevelType w:val="hybridMultilevel"/>
    <w:tmpl w:val="46C460B2"/>
    <w:lvl w:ilvl="0" w:tplc="678CE34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623D1A1D"/>
    <w:multiLevelType w:val="hybridMultilevel"/>
    <w:tmpl w:val="7D00F0FE"/>
    <w:lvl w:ilvl="0" w:tplc="2D40779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nsid w:val="6C5B3A0C"/>
    <w:multiLevelType w:val="hybridMultilevel"/>
    <w:tmpl w:val="3732FB84"/>
    <w:lvl w:ilvl="0" w:tplc="95BA7392">
      <w:start w:val="1"/>
      <w:numFmt w:val="decimal"/>
      <w:lvlText w:val="%1."/>
      <w:lvlJc w:val="left"/>
      <w:pPr>
        <w:ind w:left="72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3"/>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E11D5"/>
    <w:rsid w:val="000B3C4C"/>
    <w:rsid w:val="00114542"/>
    <w:rsid w:val="00175416"/>
    <w:rsid w:val="001D29D4"/>
    <w:rsid w:val="00202B26"/>
    <w:rsid w:val="00206D46"/>
    <w:rsid w:val="00222F0F"/>
    <w:rsid w:val="003A152B"/>
    <w:rsid w:val="00481A14"/>
    <w:rsid w:val="006243A0"/>
    <w:rsid w:val="006F72EA"/>
    <w:rsid w:val="007908A2"/>
    <w:rsid w:val="007A0443"/>
    <w:rsid w:val="008879F1"/>
    <w:rsid w:val="009E11D5"/>
    <w:rsid w:val="00AF6F56"/>
    <w:rsid w:val="00C66C6A"/>
    <w:rsid w:val="00D14399"/>
    <w:rsid w:val="00E775E9"/>
    <w:rsid w:val="00F06637"/>
    <w:rsid w:val="00F655D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41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75416"/>
    <w:rPr>
      <w:rFonts w:ascii="Times New Roman" w:hAnsi="Times New Roman" w:cs="Times New Roman"/>
      <w:sz w:val="24"/>
      <w:szCs w:val="24"/>
    </w:rPr>
  </w:style>
  <w:style w:type="paragraph" w:styleId="ListParagraph">
    <w:name w:val="List Paragraph"/>
    <w:basedOn w:val="Normal"/>
    <w:uiPriority w:val="34"/>
    <w:qFormat/>
    <w:rsid w:val="00175416"/>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4</Pages>
  <Words>1018</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sayantani banerjee</dc:creator>
  <cp:keywords/>
  <dc:description/>
  <cp:lastModifiedBy>user</cp:lastModifiedBy>
  <cp:revision>14</cp:revision>
  <dcterms:created xsi:type="dcterms:W3CDTF">2020-01-27T15:39:00Z</dcterms:created>
  <dcterms:modified xsi:type="dcterms:W3CDTF">2020-02-20T09:45:00Z</dcterms:modified>
</cp:coreProperties>
</file>