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993" w:rsidRPr="002B1B3F" w:rsidRDefault="00C31993" w:rsidP="00C31993">
      <w:pPr>
        <w:tabs>
          <w:tab w:val="left" w:pos="1985"/>
          <w:tab w:val="left" w:pos="4253"/>
        </w:tabs>
        <w:ind w:left="360" w:right="-330"/>
        <w:jc w:val="both"/>
        <w:rPr>
          <w:rFonts w:ascii="Book Antiqua" w:hAnsi="Book Antiqua"/>
          <w:sz w:val="24"/>
          <w:szCs w:val="24"/>
        </w:rPr>
      </w:pPr>
    </w:p>
    <w:p w:rsidR="00C31993" w:rsidRPr="00143389" w:rsidRDefault="00551BD2" w:rsidP="00C31993">
      <w:pPr>
        <w:rPr>
          <w:rFonts w:ascii="Arial" w:hAnsi="Arial" w:cs="Arial"/>
          <w:b/>
          <w:bCs/>
        </w:rPr>
      </w:pPr>
      <w:r>
        <w:pict>
          <v:shapetype id="_x0000_t202" coordsize="21600,21600" o:spt="202" path="m,l,21600r21600,l21600,xe">
            <v:stroke joinstyle="miter"/>
            <v:path gradientshapeok="t" o:connecttype="rect"/>
          </v:shapetype>
          <v:shape id="_x0000_s1026" type="#_x0000_t202" style="position:absolute;margin-left:301.25pt;margin-top:8.45pt;width:195.25pt;height:59.55pt;z-index:251658240">
            <v:textbox style="mso-next-textbox:#_x0000_s1026">
              <w:txbxContent>
                <w:p w:rsidR="009C0B0F" w:rsidRDefault="009C0B0F" w:rsidP="00C31993">
                  <w:r>
                    <w:t>Register Number:</w:t>
                  </w:r>
                </w:p>
                <w:p w:rsidR="009C0B0F" w:rsidRPr="00430FA3" w:rsidRDefault="009C0B0F" w:rsidP="00C31993">
                  <w:pPr>
                    <w:rPr>
                      <w:b/>
                      <w:sz w:val="44"/>
                      <w:szCs w:val="32"/>
                    </w:rPr>
                  </w:pPr>
                  <w:r w:rsidRPr="00430FA3">
                    <w:rPr>
                      <w:b/>
                      <w:sz w:val="34"/>
                    </w:rPr>
                    <w:t>DATE:</w:t>
                  </w:r>
                  <w:r w:rsidR="00430FA3" w:rsidRPr="00430FA3">
                    <w:rPr>
                      <w:b/>
                      <w:sz w:val="34"/>
                    </w:rPr>
                    <w:t>22-04-2019</w:t>
                  </w:r>
                </w:p>
              </w:txbxContent>
            </v:textbox>
          </v:shape>
        </w:pict>
      </w:r>
      <w:r w:rsidR="00C31993">
        <w:rPr>
          <w:rFonts w:ascii="Arial" w:hAnsi="Arial" w:cs="Arial"/>
          <w:b/>
          <w:noProof/>
          <w:lang w:val="en-IN" w:eastAsia="en-IN"/>
        </w:rPr>
        <w:drawing>
          <wp:inline distT="0" distB="0" distL="0" distR="0">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C31993" w:rsidRDefault="00C31993" w:rsidP="00C31993">
      <w:pPr>
        <w:spacing w:after="0"/>
        <w:jc w:val="center"/>
        <w:rPr>
          <w:rFonts w:ascii="Arial" w:hAnsi="Arial" w:cs="Arial"/>
          <w:b/>
          <w:bCs/>
        </w:rPr>
      </w:pPr>
      <w:r>
        <w:rPr>
          <w:rFonts w:ascii="Arial" w:hAnsi="Arial" w:cs="Arial"/>
          <w:b/>
          <w:bCs/>
        </w:rPr>
        <w:t>ST. JOSEPH’S COLLEGE (AUTONOMOUS), BANGALORE-27</w:t>
      </w:r>
    </w:p>
    <w:p w:rsidR="00C31993" w:rsidRPr="00552716" w:rsidRDefault="00C31993" w:rsidP="00C31993">
      <w:pPr>
        <w:spacing w:after="0"/>
        <w:contextualSpacing/>
        <w:jc w:val="center"/>
        <w:rPr>
          <w:rFonts w:ascii="Arial" w:hAnsi="Arial" w:cs="Arial"/>
          <w:b/>
        </w:rPr>
      </w:pPr>
      <w:r>
        <w:rPr>
          <w:rFonts w:ascii="Arial" w:hAnsi="Arial" w:cs="Arial"/>
          <w:b/>
        </w:rPr>
        <w:t>B.Com</w:t>
      </w:r>
      <w:r w:rsidRPr="00552716">
        <w:rPr>
          <w:rFonts w:ascii="Arial" w:hAnsi="Arial" w:cs="Arial"/>
          <w:b/>
        </w:rPr>
        <w:t xml:space="preserve"> – </w:t>
      </w:r>
      <w:r>
        <w:rPr>
          <w:rFonts w:ascii="Arial" w:hAnsi="Arial" w:cs="Arial"/>
          <w:b/>
        </w:rPr>
        <w:t>V</w:t>
      </w:r>
      <w:r w:rsidRPr="00552716">
        <w:rPr>
          <w:rFonts w:ascii="Arial" w:hAnsi="Arial" w:cs="Arial"/>
          <w:b/>
        </w:rPr>
        <w:t>I SEMESTER</w:t>
      </w:r>
    </w:p>
    <w:p w:rsidR="00C31993" w:rsidRDefault="0076142D" w:rsidP="00C31993">
      <w:pPr>
        <w:spacing w:after="0"/>
        <w:jc w:val="center"/>
        <w:rPr>
          <w:rFonts w:ascii="Arial" w:hAnsi="Arial" w:cs="Arial"/>
          <w:b/>
          <w:bCs/>
        </w:rPr>
      </w:pPr>
      <w:r>
        <w:rPr>
          <w:rFonts w:ascii="Arial" w:hAnsi="Arial" w:cs="Arial"/>
          <w:b/>
          <w:bCs/>
        </w:rPr>
        <w:t>SEMESTER EXAMINATION: APRIL 2019</w:t>
      </w:r>
    </w:p>
    <w:p w:rsidR="00C31993" w:rsidRPr="00FC3F62" w:rsidRDefault="00D937DB" w:rsidP="00C31993">
      <w:pPr>
        <w:pStyle w:val="Title"/>
        <w:outlineLvl w:val="0"/>
        <w:rPr>
          <w:rFonts w:ascii="Arial" w:hAnsi="Arial" w:cs="Arial"/>
        </w:rPr>
      </w:pPr>
      <w:bookmarkStart w:id="0" w:name="_GoBack"/>
      <w:r w:rsidRPr="00FC3F62">
        <w:t xml:space="preserve">BCDEA 6516 </w:t>
      </w:r>
      <w:r w:rsidR="00C31993" w:rsidRPr="00FC3F62">
        <w:t xml:space="preserve">: </w:t>
      </w:r>
      <w:r w:rsidR="00CF7505" w:rsidRPr="00FC3F62">
        <w:t>International Financial Reporting Standards (IFRS)</w:t>
      </w:r>
    </w:p>
    <w:bookmarkEnd w:id="0"/>
    <w:p w:rsidR="00C31993" w:rsidRPr="00FC3F62" w:rsidRDefault="00C31993" w:rsidP="00C31993">
      <w:pPr>
        <w:pStyle w:val="Title"/>
        <w:outlineLvl w:val="0"/>
        <w:rPr>
          <w:rFonts w:ascii="Arial" w:hAnsi="Arial" w:cs="Arial"/>
        </w:rPr>
      </w:pPr>
    </w:p>
    <w:p w:rsidR="00C31993" w:rsidRDefault="00C31993" w:rsidP="00C31993">
      <w:pPr>
        <w:pStyle w:val="Title"/>
        <w:outlineLvl w:val="0"/>
        <w:rPr>
          <w:rFonts w:ascii="Arial" w:hAnsi="Arial" w:cs="Arial"/>
        </w:rPr>
      </w:pPr>
      <w:r>
        <w:rPr>
          <w:rFonts w:ascii="Arial" w:hAnsi="Arial" w:cs="Arial"/>
        </w:rPr>
        <w:t>Time</w:t>
      </w:r>
      <w:r w:rsidRPr="00962C26">
        <w:rPr>
          <w:rFonts w:ascii="Arial" w:hAnsi="Arial" w:cs="Arial"/>
        </w:rPr>
        <w:t>-</w:t>
      </w:r>
      <w:r>
        <w:rPr>
          <w:rFonts w:ascii="Arial" w:hAnsi="Arial" w:cs="Arial"/>
        </w:rPr>
        <w:t xml:space="preserve">2 ½ </w:t>
      </w:r>
      <w:r w:rsidRPr="00962C26">
        <w:rPr>
          <w:rFonts w:ascii="Arial" w:hAnsi="Arial" w:cs="Arial"/>
        </w:rPr>
        <w:t>hrs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62C26">
        <w:rPr>
          <w:rFonts w:ascii="Arial" w:hAnsi="Arial" w:cs="Arial"/>
        </w:rPr>
        <w:t>Max Marks-</w:t>
      </w:r>
      <w:r>
        <w:rPr>
          <w:rFonts w:ascii="Arial" w:hAnsi="Arial" w:cs="Arial"/>
        </w:rPr>
        <w:t>70</w:t>
      </w:r>
    </w:p>
    <w:p w:rsidR="00C31993" w:rsidRPr="00962C26" w:rsidRDefault="00C31993" w:rsidP="00C31993">
      <w:pPr>
        <w:pStyle w:val="Title"/>
        <w:outlineLvl w:val="0"/>
        <w:rPr>
          <w:rFonts w:ascii="Arial" w:hAnsi="Arial" w:cs="Arial"/>
          <w:b w:val="0"/>
        </w:rPr>
      </w:pPr>
    </w:p>
    <w:p w:rsidR="00C31993" w:rsidRPr="008F4B0A" w:rsidRDefault="00C31993" w:rsidP="00C31993">
      <w:pPr>
        <w:ind w:left="360" w:hanging="360"/>
        <w:jc w:val="center"/>
        <w:rPr>
          <w:rFonts w:ascii="Arial" w:hAnsi="Arial" w:cs="Arial"/>
        </w:rPr>
      </w:pPr>
      <w:r w:rsidRPr="008F4B0A">
        <w:rPr>
          <w:rFonts w:ascii="Arial" w:hAnsi="Arial" w:cs="Arial"/>
          <w:b/>
        </w:rPr>
        <w:t xml:space="preserve">This paper contains </w:t>
      </w:r>
      <w:r w:rsidR="008F4B0A">
        <w:rPr>
          <w:rFonts w:ascii="Arial" w:hAnsi="Arial" w:cs="Arial"/>
          <w:b/>
          <w:color w:val="000000" w:themeColor="text1"/>
        </w:rPr>
        <w:t>3 (Three)</w:t>
      </w:r>
      <w:r w:rsidRPr="008F4B0A">
        <w:rPr>
          <w:rFonts w:ascii="Arial" w:hAnsi="Arial" w:cs="Arial"/>
          <w:b/>
          <w:color w:val="000000" w:themeColor="text1"/>
        </w:rPr>
        <w:t xml:space="preserve"> </w:t>
      </w:r>
      <w:r w:rsidRPr="008F4B0A">
        <w:rPr>
          <w:rFonts w:ascii="Arial" w:hAnsi="Arial" w:cs="Arial"/>
          <w:b/>
        </w:rPr>
        <w:t>printed pages and four parts</w:t>
      </w:r>
    </w:p>
    <w:p w:rsidR="00C31993" w:rsidRPr="008F4B0A" w:rsidRDefault="00C31993" w:rsidP="00C31993">
      <w:pPr>
        <w:rPr>
          <w:rFonts w:ascii="Arial" w:hAnsi="Arial" w:cs="Arial"/>
          <w:b/>
        </w:rPr>
      </w:pPr>
      <w:r w:rsidRPr="008F4B0A">
        <w:rPr>
          <w:rFonts w:ascii="Arial" w:hAnsi="Arial" w:cs="Arial"/>
          <w:b/>
        </w:rPr>
        <w:t xml:space="preserve">SECTION A </w:t>
      </w:r>
    </w:p>
    <w:p w:rsidR="005B2981" w:rsidRPr="008F4B0A" w:rsidRDefault="00C31993" w:rsidP="00C31993">
      <w:pPr>
        <w:rPr>
          <w:rFonts w:ascii="Arial" w:hAnsi="Arial" w:cs="Arial"/>
          <w:b/>
        </w:rPr>
      </w:pPr>
      <w:r w:rsidRPr="008F4B0A">
        <w:rPr>
          <w:rFonts w:ascii="Arial" w:hAnsi="Arial" w:cs="Arial"/>
          <w:b/>
        </w:rPr>
        <w:t>Answer any Five (5) of the following (5 * 2 Marks = 10 Marks)</w:t>
      </w:r>
    </w:p>
    <w:p w:rsidR="00F76E32" w:rsidRPr="008F4B0A" w:rsidRDefault="00C82144" w:rsidP="00F76E32">
      <w:pPr>
        <w:pStyle w:val="ListParagraph"/>
        <w:numPr>
          <w:ilvl w:val="0"/>
          <w:numId w:val="1"/>
        </w:numPr>
        <w:rPr>
          <w:rFonts w:ascii="Arial" w:hAnsi="Arial" w:cs="Arial"/>
        </w:rPr>
      </w:pPr>
      <w:r>
        <w:rPr>
          <w:rFonts w:ascii="Arial" w:hAnsi="Arial" w:cs="Arial"/>
        </w:rPr>
        <w:t>Explain IFRS.</w:t>
      </w:r>
    </w:p>
    <w:p w:rsidR="00F76E32" w:rsidRPr="008F4B0A" w:rsidRDefault="00C82144" w:rsidP="00F76E32">
      <w:pPr>
        <w:pStyle w:val="ListParagraph"/>
        <w:numPr>
          <w:ilvl w:val="0"/>
          <w:numId w:val="1"/>
        </w:numPr>
        <w:rPr>
          <w:rStyle w:val="Strong"/>
          <w:rFonts w:ascii="Arial" w:hAnsi="Arial" w:cs="Arial"/>
          <w:b w:val="0"/>
          <w:bCs w:val="0"/>
        </w:rPr>
      </w:pPr>
      <w:r>
        <w:rPr>
          <w:rStyle w:val="Strong"/>
          <w:rFonts w:ascii="Arial" w:hAnsi="Arial" w:cs="Arial"/>
          <w:b w:val="0"/>
          <w:bdr w:val="none" w:sz="0" w:space="0" w:color="auto" w:frame="1"/>
          <w:shd w:val="clear" w:color="auto" w:fill="FFFFFF"/>
        </w:rPr>
        <w:t>List</w:t>
      </w:r>
      <w:r w:rsidR="00F76E32" w:rsidRPr="008F4B0A">
        <w:rPr>
          <w:rStyle w:val="Strong"/>
          <w:rFonts w:ascii="Arial" w:hAnsi="Arial" w:cs="Arial"/>
          <w:b w:val="0"/>
          <w:bdr w:val="none" w:sz="0" w:space="0" w:color="auto" w:frame="1"/>
          <w:shd w:val="clear" w:color="auto" w:fill="FFFFFF"/>
        </w:rPr>
        <w:t xml:space="preserve"> any two objectives of IFRS</w:t>
      </w:r>
      <w:r w:rsidR="00C31993" w:rsidRPr="008F4B0A">
        <w:rPr>
          <w:rStyle w:val="Strong"/>
          <w:rFonts w:ascii="Arial" w:hAnsi="Arial" w:cs="Arial"/>
          <w:b w:val="0"/>
          <w:bdr w:val="none" w:sz="0" w:space="0" w:color="auto" w:frame="1"/>
          <w:shd w:val="clear" w:color="auto" w:fill="FFFFFF"/>
        </w:rPr>
        <w:t>.</w:t>
      </w:r>
    </w:p>
    <w:p w:rsidR="00F76E32" w:rsidRPr="008F4B0A" w:rsidRDefault="00F76E32" w:rsidP="00F76E32">
      <w:pPr>
        <w:pStyle w:val="ListParagraph"/>
        <w:numPr>
          <w:ilvl w:val="0"/>
          <w:numId w:val="1"/>
        </w:numPr>
        <w:rPr>
          <w:rStyle w:val="Strong"/>
          <w:rFonts w:ascii="Arial" w:hAnsi="Arial" w:cs="Arial"/>
          <w:b w:val="0"/>
          <w:bCs w:val="0"/>
        </w:rPr>
      </w:pPr>
      <w:r w:rsidRPr="008F4B0A">
        <w:rPr>
          <w:rStyle w:val="Strong"/>
          <w:rFonts w:ascii="Arial" w:hAnsi="Arial" w:cs="Arial"/>
          <w:b w:val="0"/>
          <w:bCs w:val="0"/>
        </w:rPr>
        <w:t xml:space="preserve">What are Government </w:t>
      </w:r>
      <w:r w:rsidR="005B2981" w:rsidRPr="008F4B0A">
        <w:rPr>
          <w:rStyle w:val="Strong"/>
          <w:rFonts w:ascii="Arial" w:hAnsi="Arial" w:cs="Arial"/>
          <w:b w:val="0"/>
          <w:bCs w:val="0"/>
        </w:rPr>
        <w:t>Grants?</w:t>
      </w:r>
    </w:p>
    <w:p w:rsidR="00F76E32" w:rsidRPr="008F4B0A" w:rsidRDefault="00F76E32" w:rsidP="00F76E32">
      <w:pPr>
        <w:pStyle w:val="ListParagraph"/>
        <w:numPr>
          <w:ilvl w:val="0"/>
          <w:numId w:val="1"/>
        </w:numPr>
        <w:rPr>
          <w:rStyle w:val="Strong"/>
          <w:rFonts w:ascii="Arial" w:hAnsi="Arial" w:cs="Arial"/>
          <w:b w:val="0"/>
          <w:bCs w:val="0"/>
        </w:rPr>
      </w:pPr>
      <w:r w:rsidRPr="008F4B0A">
        <w:rPr>
          <w:rStyle w:val="Strong"/>
          <w:rFonts w:ascii="Arial" w:hAnsi="Arial" w:cs="Arial"/>
          <w:b w:val="0"/>
          <w:bCs w:val="0"/>
        </w:rPr>
        <w:t xml:space="preserve">Explain </w:t>
      </w:r>
      <w:r w:rsidR="00C82144">
        <w:rPr>
          <w:rStyle w:val="Strong"/>
          <w:rFonts w:ascii="Arial" w:hAnsi="Arial" w:cs="Arial"/>
          <w:b w:val="0"/>
          <w:bCs w:val="0"/>
        </w:rPr>
        <w:t>contingent liabilities</w:t>
      </w:r>
      <w:r w:rsidR="00C31993" w:rsidRPr="008F4B0A">
        <w:rPr>
          <w:rStyle w:val="Strong"/>
          <w:rFonts w:ascii="Arial" w:hAnsi="Arial" w:cs="Arial"/>
          <w:b w:val="0"/>
          <w:bCs w:val="0"/>
        </w:rPr>
        <w:t>.</w:t>
      </w:r>
    </w:p>
    <w:p w:rsidR="00F76E32" w:rsidRPr="008F4B0A" w:rsidRDefault="00C82144" w:rsidP="00F76E32">
      <w:pPr>
        <w:pStyle w:val="ListParagraph"/>
        <w:numPr>
          <w:ilvl w:val="0"/>
          <w:numId w:val="1"/>
        </w:numPr>
        <w:rPr>
          <w:rStyle w:val="Strong"/>
          <w:rFonts w:ascii="Arial" w:hAnsi="Arial" w:cs="Arial"/>
          <w:b w:val="0"/>
          <w:bCs w:val="0"/>
        </w:rPr>
      </w:pPr>
      <w:r>
        <w:rPr>
          <w:rStyle w:val="Strong"/>
          <w:rFonts w:ascii="Arial" w:hAnsi="Arial" w:cs="Arial"/>
          <w:b w:val="0"/>
          <w:bCs w:val="0"/>
        </w:rPr>
        <w:t>What are the elements of financial statements according to IFRS?</w:t>
      </w:r>
    </w:p>
    <w:p w:rsidR="00931A50" w:rsidRPr="008F4B0A" w:rsidRDefault="00C82144" w:rsidP="00F76E32">
      <w:pPr>
        <w:pStyle w:val="ListParagraph"/>
        <w:numPr>
          <w:ilvl w:val="0"/>
          <w:numId w:val="1"/>
        </w:numPr>
        <w:rPr>
          <w:rFonts w:ascii="Arial" w:hAnsi="Arial" w:cs="Arial"/>
        </w:rPr>
      </w:pPr>
      <w:r>
        <w:rPr>
          <w:rFonts w:ascii="Arial" w:hAnsi="Arial" w:cs="Arial"/>
        </w:rPr>
        <w:t>Explain Non-controlling interest.</w:t>
      </w:r>
    </w:p>
    <w:p w:rsidR="0091545A" w:rsidRPr="008F4B0A" w:rsidRDefault="0091545A" w:rsidP="00F76E32">
      <w:pPr>
        <w:pStyle w:val="ListParagraph"/>
        <w:numPr>
          <w:ilvl w:val="0"/>
          <w:numId w:val="1"/>
        </w:numPr>
        <w:rPr>
          <w:rStyle w:val="Strong"/>
          <w:rFonts w:ascii="Arial" w:hAnsi="Arial" w:cs="Arial"/>
          <w:b w:val="0"/>
          <w:bCs w:val="0"/>
        </w:rPr>
      </w:pPr>
      <w:r w:rsidRPr="008F4B0A">
        <w:rPr>
          <w:rStyle w:val="Strong"/>
          <w:rFonts w:ascii="Arial" w:hAnsi="Arial" w:cs="Arial"/>
          <w:b w:val="0"/>
          <w:bCs w:val="0"/>
        </w:rPr>
        <w:t>Define EPS and DPS according to Ind As 33.</w:t>
      </w:r>
    </w:p>
    <w:p w:rsidR="00F76E32" w:rsidRPr="008F4B0A" w:rsidRDefault="00F76E32" w:rsidP="005B2981">
      <w:pPr>
        <w:ind w:left="360"/>
        <w:rPr>
          <w:rStyle w:val="Strong"/>
          <w:rFonts w:ascii="Arial" w:hAnsi="Arial" w:cs="Arial"/>
          <w:b w:val="0"/>
          <w:bCs w:val="0"/>
        </w:rPr>
      </w:pPr>
    </w:p>
    <w:p w:rsidR="00F76E32" w:rsidRPr="008F4B0A" w:rsidRDefault="00F76E32" w:rsidP="00F76E32">
      <w:pPr>
        <w:rPr>
          <w:rFonts w:ascii="Arial" w:hAnsi="Arial" w:cs="Arial"/>
          <w:b/>
        </w:rPr>
      </w:pPr>
      <w:r w:rsidRPr="008F4B0A">
        <w:rPr>
          <w:rFonts w:ascii="Arial" w:hAnsi="Arial" w:cs="Arial"/>
          <w:b/>
        </w:rPr>
        <w:t>Section B</w:t>
      </w:r>
    </w:p>
    <w:p w:rsidR="005B2981" w:rsidRPr="008F4B0A" w:rsidRDefault="005B2981" w:rsidP="00F76E32">
      <w:pPr>
        <w:rPr>
          <w:rFonts w:ascii="Arial" w:hAnsi="Arial" w:cs="Arial"/>
          <w:b/>
        </w:rPr>
      </w:pPr>
      <w:r w:rsidRPr="008F4B0A">
        <w:rPr>
          <w:rFonts w:ascii="Arial" w:hAnsi="Arial" w:cs="Arial"/>
          <w:b/>
        </w:rPr>
        <w:t>Answer any THREE questions</w:t>
      </w:r>
      <w:r w:rsidR="00320751" w:rsidRPr="008F4B0A">
        <w:rPr>
          <w:rFonts w:ascii="Arial" w:hAnsi="Arial" w:cs="Arial"/>
          <w:b/>
        </w:rPr>
        <w:t xml:space="preserve"> (3 x 5 marks = 15 marks)</w:t>
      </w:r>
    </w:p>
    <w:p w:rsidR="00FA5C32" w:rsidRDefault="00172182" w:rsidP="00EC2A56">
      <w:pPr>
        <w:pStyle w:val="ListParagraph"/>
        <w:numPr>
          <w:ilvl w:val="0"/>
          <w:numId w:val="1"/>
        </w:numPr>
        <w:rPr>
          <w:rFonts w:ascii="Arial" w:hAnsi="Arial" w:cs="Arial"/>
          <w:shd w:val="clear" w:color="auto" w:fill="FFFFFF"/>
        </w:rPr>
      </w:pPr>
      <w:r>
        <w:rPr>
          <w:rFonts w:ascii="Arial" w:hAnsi="Arial" w:cs="Arial"/>
          <w:shd w:val="clear" w:color="auto" w:fill="FFFFFF"/>
        </w:rPr>
        <w:t>Explain the relevance</w:t>
      </w:r>
      <w:r w:rsidR="00FA5C32">
        <w:rPr>
          <w:rFonts w:ascii="Arial" w:hAnsi="Arial" w:cs="Arial"/>
          <w:shd w:val="clear" w:color="auto" w:fill="FFFFFF"/>
        </w:rPr>
        <w:t xml:space="preserve"> of IFRS in India.</w:t>
      </w:r>
    </w:p>
    <w:p w:rsidR="00FA5C32" w:rsidRPr="00FA5C32" w:rsidRDefault="00FA5C32" w:rsidP="00FA5C32">
      <w:pPr>
        <w:pStyle w:val="ListParagraph"/>
        <w:numPr>
          <w:ilvl w:val="0"/>
          <w:numId w:val="1"/>
        </w:numPr>
        <w:rPr>
          <w:rFonts w:ascii="Arial" w:hAnsi="Arial" w:cs="Arial"/>
          <w:shd w:val="clear" w:color="auto" w:fill="FFFFFF"/>
        </w:rPr>
      </w:pPr>
      <w:r>
        <w:rPr>
          <w:rFonts w:ascii="Arial" w:hAnsi="Arial" w:cs="Arial"/>
          <w:shd w:val="clear" w:color="auto" w:fill="FFFFFF"/>
        </w:rPr>
        <w:t>Innovative</w:t>
      </w:r>
      <w:r w:rsidRPr="00FA5C32">
        <w:rPr>
          <w:rFonts w:ascii="Arial" w:hAnsi="Arial" w:cs="Arial"/>
          <w:shd w:val="clear" w:color="auto" w:fill="FFFFFF"/>
        </w:rPr>
        <w:t xml:space="preserve"> Limited purchased an asset for Rs</w:t>
      </w:r>
      <w:r>
        <w:rPr>
          <w:rFonts w:ascii="Arial" w:hAnsi="Arial" w:cs="Arial"/>
          <w:shd w:val="clear" w:color="auto" w:fill="FFFFFF"/>
        </w:rPr>
        <w:t xml:space="preserve"> 2,5</w:t>
      </w:r>
      <w:r w:rsidRPr="00FA5C32">
        <w:rPr>
          <w:rFonts w:ascii="Arial" w:hAnsi="Arial" w:cs="Arial"/>
          <w:shd w:val="clear" w:color="auto" w:fill="FFFFFF"/>
        </w:rPr>
        <w:t>0,000 and the following expenses were made</w:t>
      </w:r>
    </w:p>
    <w:p w:rsidR="00E055DF" w:rsidRPr="00FA5C32" w:rsidRDefault="00E055DF" w:rsidP="00FA5C32">
      <w:pPr>
        <w:pStyle w:val="ListParagraph"/>
        <w:numPr>
          <w:ilvl w:val="0"/>
          <w:numId w:val="8"/>
        </w:numPr>
        <w:rPr>
          <w:rFonts w:ascii="Arial" w:hAnsi="Arial" w:cs="Arial"/>
          <w:shd w:val="clear" w:color="auto" w:fill="FFFFFF"/>
        </w:rPr>
      </w:pPr>
      <w:r w:rsidRPr="00FA5C32">
        <w:rPr>
          <w:rFonts w:ascii="Arial" w:hAnsi="Arial" w:cs="Arial"/>
          <w:shd w:val="clear" w:color="auto" w:fill="FFFFFF"/>
        </w:rPr>
        <w:t>Total Wages paid (</w:t>
      </w:r>
      <w:r w:rsidR="00FA5C32">
        <w:rPr>
          <w:rFonts w:ascii="Arial" w:hAnsi="Arial" w:cs="Arial"/>
          <w:shd w:val="clear" w:color="auto" w:fill="FFFFFF"/>
        </w:rPr>
        <w:t>15</w:t>
      </w:r>
      <w:r w:rsidRPr="00FA5C32">
        <w:rPr>
          <w:rFonts w:ascii="Arial" w:hAnsi="Arial" w:cs="Arial"/>
          <w:shd w:val="clear" w:color="auto" w:fill="FFFFFF"/>
        </w:rPr>
        <w:t>% included in asset) Rs</w:t>
      </w:r>
      <w:r w:rsidR="00FA5C32">
        <w:rPr>
          <w:rFonts w:ascii="Arial" w:hAnsi="Arial" w:cs="Arial"/>
          <w:shd w:val="clear" w:color="auto" w:fill="FFFFFF"/>
        </w:rPr>
        <w:t xml:space="preserve"> 50</w:t>
      </w:r>
      <w:r w:rsidRPr="00FA5C32">
        <w:rPr>
          <w:rFonts w:ascii="Arial" w:hAnsi="Arial" w:cs="Arial"/>
          <w:shd w:val="clear" w:color="auto" w:fill="FFFFFF"/>
        </w:rPr>
        <w:t>,000</w:t>
      </w:r>
    </w:p>
    <w:p w:rsidR="00E055DF" w:rsidRPr="00FA5C32" w:rsidRDefault="00E055DF" w:rsidP="00FA5C32">
      <w:pPr>
        <w:pStyle w:val="ListParagraph"/>
        <w:numPr>
          <w:ilvl w:val="0"/>
          <w:numId w:val="8"/>
        </w:numPr>
        <w:rPr>
          <w:rFonts w:ascii="Arial" w:hAnsi="Arial" w:cs="Arial"/>
          <w:shd w:val="clear" w:color="auto" w:fill="FFFFFF"/>
        </w:rPr>
      </w:pPr>
      <w:r w:rsidRPr="00FA5C32">
        <w:rPr>
          <w:rFonts w:ascii="Arial" w:hAnsi="Arial" w:cs="Arial"/>
          <w:shd w:val="clear" w:color="auto" w:fill="FFFFFF"/>
        </w:rPr>
        <w:t>Site preparation cost Rs</w:t>
      </w:r>
      <w:r w:rsidR="00FA5C32">
        <w:rPr>
          <w:rFonts w:ascii="Arial" w:hAnsi="Arial" w:cs="Arial"/>
          <w:shd w:val="clear" w:color="auto" w:fill="FFFFFF"/>
        </w:rPr>
        <w:t xml:space="preserve"> 25</w:t>
      </w:r>
      <w:r w:rsidRPr="00FA5C32">
        <w:rPr>
          <w:rFonts w:ascii="Arial" w:hAnsi="Arial" w:cs="Arial"/>
          <w:shd w:val="clear" w:color="auto" w:fill="FFFFFF"/>
        </w:rPr>
        <w:t>,000</w:t>
      </w:r>
    </w:p>
    <w:p w:rsidR="00E055DF" w:rsidRPr="00FA5C32" w:rsidRDefault="00E055DF" w:rsidP="00FA5C32">
      <w:pPr>
        <w:pStyle w:val="ListParagraph"/>
        <w:numPr>
          <w:ilvl w:val="0"/>
          <w:numId w:val="8"/>
        </w:numPr>
        <w:rPr>
          <w:rFonts w:ascii="Arial" w:hAnsi="Arial" w:cs="Arial"/>
          <w:shd w:val="clear" w:color="auto" w:fill="FFFFFF"/>
        </w:rPr>
      </w:pPr>
      <w:r w:rsidRPr="00FA5C32">
        <w:rPr>
          <w:rFonts w:ascii="Arial" w:hAnsi="Arial" w:cs="Arial"/>
          <w:shd w:val="clear" w:color="auto" w:fill="FFFFFF"/>
        </w:rPr>
        <w:t>Office expenses for installation of machine Rs</w:t>
      </w:r>
      <w:r w:rsidR="00FA5C32">
        <w:rPr>
          <w:rFonts w:ascii="Arial" w:hAnsi="Arial" w:cs="Arial"/>
          <w:shd w:val="clear" w:color="auto" w:fill="FFFFFF"/>
        </w:rPr>
        <w:t xml:space="preserve"> 2,5</w:t>
      </w:r>
      <w:r w:rsidRPr="00FA5C32">
        <w:rPr>
          <w:rFonts w:ascii="Arial" w:hAnsi="Arial" w:cs="Arial"/>
          <w:shd w:val="clear" w:color="auto" w:fill="FFFFFF"/>
        </w:rPr>
        <w:t xml:space="preserve">00 </w:t>
      </w:r>
    </w:p>
    <w:p w:rsidR="00E055DF" w:rsidRDefault="00E055DF" w:rsidP="00FA5C32">
      <w:pPr>
        <w:pStyle w:val="ListParagraph"/>
        <w:numPr>
          <w:ilvl w:val="0"/>
          <w:numId w:val="8"/>
        </w:numPr>
        <w:rPr>
          <w:rFonts w:ascii="Arial" w:hAnsi="Arial" w:cs="Arial"/>
          <w:shd w:val="clear" w:color="auto" w:fill="FFFFFF"/>
        </w:rPr>
      </w:pPr>
      <w:r w:rsidRPr="00FA5C32">
        <w:rPr>
          <w:rFonts w:ascii="Arial" w:hAnsi="Arial" w:cs="Arial"/>
          <w:shd w:val="clear" w:color="auto" w:fill="FFFFFF"/>
        </w:rPr>
        <w:t>Fee paid to professionals Rs.6,000</w:t>
      </w:r>
    </w:p>
    <w:p w:rsidR="00FA5C32" w:rsidRDefault="00FA5C32" w:rsidP="00FA5C32">
      <w:pPr>
        <w:pStyle w:val="ListParagraph"/>
        <w:numPr>
          <w:ilvl w:val="0"/>
          <w:numId w:val="8"/>
        </w:numPr>
        <w:rPr>
          <w:rFonts w:ascii="Arial" w:hAnsi="Arial" w:cs="Arial"/>
          <w:shd w:val="clear" w:color="auto" w:fill="FFFFFF"/>
        </w:rPr>
      </w:pPr>
      <w:r>
        <w:rPr>
          <w:rFonts w:ascii="Arial" w:hAnsi="Arial" w:cs="Arial"/>
          <w:shd w:val="clear" w:color="auto" w:fill="FFFFFF"/>
        </w:rPr>
        <w:t>Refundable taxes Rs 2,000</w:t>
      </w:r>
    </w:p>
    <w:p w:rsidR="00FA5C32" w:rsidRPr="00FA5C32" w:rsidRDefault="00FA5C32" w:rsidP="00FA5C32">
      <w:pPr>
        <w:pStyle w:val="ListParagraph"/>
        <w:rPr>
          <w:rFonts w:ascii="Arial" w:hAnsi="Arial" w:cs="Arial"/>
          <w:shd w:val="clear" w:color="auto" w:fill="FFFFFF"/>
        </w:rPr>
      </w:pPr>
      <w:r w:rsidRPr="00FA5C32">
        <w:rPr>
          <w:rFonts w:ascii="Arial" w:hAnsi="Arial" w:cs="Arial"/>
          <w:shd w:val="clear" w:color="auto" w:fill="FFFFFF"/>
        </w:rPr>
        <w:t>Calculate asset value to be recognized in the book.</w:t>
      </w:r>
    </w:p>
    <w:p w:rsidR="00FA5C32" w:rsidRDefault="00FA5C32">
      <w:pPr>
        <w:rPr>
          <w:rFonts w:ascii="Arial" w:hAnsi="Arial" w:cs="Arial"/>
          <w:shd w:val="clear" w:color="auto" w:fill="FFFFFF"/>
        </w:rPr>
      </w:pPr>
      <w:r>
        <w:rPr>
          <w:rFonts w:ascii="Arial" w:hAnsi="Arial" w:cs="Arial"/>
          <w:shd w:val="clear" w:color="auto" w:fill="FFFFFF"/>
        </w:rPr>
        <w:br w:type="page"/>
      </w:r>
    </w:p>
    <w:p w:rsidR="00FA5C32" w:rsidRPr="00FA5C32" w:rsidRDefault="00FA5C32" w:rsidP="00FA5C32">
      <w:pPr>
        <w:pStyle w:val="ListParagraph"/>
        <w:rPr>
          <w:rFonts w:ascii="Arial" w:hAnsi="Arial" w:cs="Arial"/>
          <w:shd w:val="clear" w:color="auto" w:fill="FFFFFF"/>
        </w:rPr>
      </w:pPr>
    </w:p>
    <w:p w:rsidR="00FA5C32" w:rsidRDefault="00FA5C32" w:rsidP="00FA5C32">
      <w:pPr>
        <w:pStyle w:val="ListParagraph"/>
        <w:numPr>
          <w:ilvl w:val="0"/>
          <w:numId w:val="1"/>
        </w:numPr>
        <w:autoSpaceDE w:val="0"/>
        <w:autoSpaceDN w:val="0"/>
        <w:adjustRightInd w:val="0"/>
        <w:spacing w:after="0" w:line="240" w:lineRule="auto"/>
        <w:jc w:val="both"/>
        <w:rPr>
          <w:rFonts w:ascii="Arial" w:hAnsi="Arial" w:cs="Arial"/>
        </w:rPr>
      </w:pPr>
      <w:r>
        <w:rPr>
          <w:rFonts w:ascii="Arial" w:hAnsi="Arial" w:cs="Arial"/>
        </w:rPr>
        <w:t>Explain the following</w:t>
      </w:r>
      <w:r w:rsidR="00A06F79">
        <w:rPr>
          <w:rFonts w:ascii="Arial" w:hAnsi="Arial" w:cs="Arial"/>
        </w:rPr>
        <w:t>:</w:t>
      </w:r>
    </w:p>
    <w:p w:rsidR="00FA5C32" w:rsidRDefault="00A06F79" w:rsidP="00FA5C32">
      <w:pPr>
        <w:pStyle w:val="ListParagraph"/>
        <w:numPr>
          <w:ilvl w:val="1"/>
          <w:numId w:val="1"/>
        </w:numPr>
        <w:autoSpaceDE w:val="0"/>
        <w:autoSpaceDN w:val="0"/>
        <w:adjustRightInd w:val="0"/>
        <w:spacing w:after="0" w:line="240" w:lineRule="auto"/>
        <w:jc w:val="both"/>
        <w:rPr>
          <w:rFonts w:ascii="Arial" w:hAnsi="Arial" w:cs="Arial"/>
        </w:rPr>
      </w:pPr>
      <w:r>
        <w:rPr>
          <w:rFonts w:ascii="Arial" w:hAnsi="Arial" w:cs="Arial"/>
        </w:rPr>
        <w:t>Share based payments</w:t>
      </w:r>
    </w:p>
    <w:p w:rsidR="00A06F79" w:rsidRDefault="00A06F79" w:rsidP="00FA5C32">
      <w:pPr>
        <w:pStyle w:val="ListParagraph"/>
        <w:numPr>
          <w:ilvl w:val="1"/>
          <w:numId w:val="1"/>
        </w:numPr>
        <w:autoSpaceDE w:val="0"/>
        <w:autoSpaceDN w:val="0"/>
        <w:adjustRightInd w:val="0"/>
        <w:spacing w:after="0" w:line="240" w:lineRule="auto"/>
        <w:jc w:val="both"/>
        <w:rPr>
          <w:rFonts w:ascii="Arial" w:hAnsi="Arial" w:cs="Arial"/>
        </w:rPr>
      </w:pPr>
      <w:r>
        <w:rPr>
          <w:rFonts w:ascii="Arial" w:hAnsi="Arial" w:cs="Arial"/>
        </w:rPr>
        <w:t>Employee Benefits</w:t>
      </w:r>
    </w:p>
    <w:p w:rsidR="005B2981" w:rsidRPr="008F4B0A" w:rsidRDefault="005B2981" w:rsidP="00FA5C32">
      <w:pPr>
        <w:pStyle w:val="ListParagraph"/>
        <w:numPr>
          <w:ilvl w:val="0"/>
          <w:numId w:val="1"/>
        </w:numPr>
        <w:autoSpaceDE w:val="0"/>
        <w:autoSpaceDN w:val="0"/>
        <w:adjustRightInd w:val="0"/>
        <w:spacing w:after="0" w:line="240" w:lineRule="auto"/>
        <w:jc w:val="both"/>
        <w:rPr>
          <w:rFonts w:ascii="Arial" w:hAnsi="Arial" w:cs="Arial"/>
        </w:rPr>
      </w:pPr>
      <w:r w:rsidRPr="008F4B0A">
        <w:rPr>
          <w:rFonts w:ascii="Arial" w:hAnsi="Arial" w:cs="Arial"/>
        </w:rPr>
        <w:t>Tom plc acquired 100% of the 10,000 Rs 1 common shares in Jerry plc for Rs 1.50 per share in cash and gained control. The fair value of the net assets of Jerry plc at that date was the same as the book value. The individual balance sheets immediately after the acquisition and the group accounts at that date were as follows:</w:t>
      </w:r>
    </w:p>
    <w:p w:rsidR="005B2981" w:rsidRPr="008F4B0A" w:rsidRDefault="005B2981" w:rsidP="005B2981">
      <w:pPr>
        <w:pStyle w:val="ListParagraph"/>
        <w:autoSpaceDE w:val="0"/>
        <w:autoSpaceDN w:val="0"/>
        <w:adjustRightInd w:val="0"/>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2394"/>
        <w:gridCol w:w="1224"/>
        <w:gridCol w:w="1620"/>
      </w:tblGrid>
      <w:tr w:rsidR="005B2981" w:rsidRPr="008F4B0A" w:rsidTr="005B2981">
        <w:trPr>
          <w:jc w:val="center"/>
        </w:trPr>
        <w:tc>
          <w:tcPr>
            <w:tcW w:w="2394" w:type="dxa"/>
          </w:tcPr>
          <w:p w:rsidR="005B2981" w:rsidRPr="008F4B0A" w:rsidRDefault="005B2981" w:rsidP="00E055DF">
            <w:pPr>
              <w:autoSpaceDE w:val="0"/>
              <w:autoSpaceDN w:val="0"/>
              <w:adjustRightInd w:val="0"/>
              <w:rPr>
                <w:rFonts w:ascii="Arial" w:hAnsi="Arial" w:cs="Arial"/>
              </w:rPr>
            </w:pPr>
          </w:p>
        </w:tc>
        <w:tc>
          <w:tcPr>
            <w:tcW w:w="1224" w:type="dxa"/>
          </w:tcPr>
          <w:p w:rsidR="005B2981" w:rsidRPr="008F4B0A" w:rsidRDefault="005B2981" w:rsidP="00E055DF">
            <w:pPr>
              <w:autoSpaceDE w:val="0"/>
              <w:autoSpaceDN w:val="0"/>
              <w:adjustRightInd w:val="0"/>
              <w:rPr>
                <w:rFonts w:ascii="Arial" w:hAnsi="Arial" w:cs="Arial"/>
              </w:rPr>
            </w:pPr>
            <w:r w:rsidRPr="008F4B0A">
              <w:rPr>
                <w:rFonts w:ascii="Arial" w:hAnsi="Arial" w:cs="Arial"/>
                <w:i/>
                <w:iCs/>
              </w:rPr>
              <w:t>Rose plc</w:t>
            </w:r>
          </w:p>
        </w:tc>
        <w:tc>
          <w:tcPr>
            <w:tcW w:w="1620" w:type="dxa"/>
          </w:tcPr>
          <w:p w:rsidR="005B2981" w:rsidRPr="008F4B0A" w:rsidRDefault="005B2981" w:rsidP="00E055DF">
            <w:pPr>
              <w:autoSpaceDE w:val="0"/>
              <w:autoSpaceDN w:val="0"/>
              <w:adjustRightInd w:val="0"/>
              <w:rPr>
                <w:rFonts w:ascii="Arial" w:hAnsi="Arial" w:cs="Arial"/>
              </w:rPr>
            </w:pPr>
            <w:r w:rsidRPr="008F4B0A">
              <w:rPr>
                <w:rFonts w:ascii="Arial" w:hAnsi="Arial" w:cs="Arial"/>
              </w:rPr>
              <w:t>Tulip plc</w:t>
            </w:r>
          </w:p>
        </w:tc>
      </w:tr>
      <w:tr w:rsidR="005B2981" w:rsidRPr="008F4B0A" w:rsidTr="005B2981">
        <w:trPr>
          <w:jc w:val="center"/>
        </w:trPr>
        <w:tc>
          <w:tcPr>
            <w:tcW w:w="2394" w:type="dxa"/>
          </w:tcPr>
          <w:p w:rsidR="005B2981" w:rsidRPr="008F4B0A" w:rsidRDefault="005B2981" w:rsidP="00E055DF">
            <w:pPr>
              <w:autoSpaceDE w:val="0"/>
              <w:autoSpaceDN w:val="0"/>
              <w:adjustRightInd w:val="0"/>
              <w:rPr>
                <w:rFonts w:ascii="Arial" w:hAnsi="Arial" w:cs="Arial"/>
                <w:b/>
              </w:rPr>
            </w:pPr>
            <w:r w:rsidRPr="008F4B0A">
              <w:rPr>
                <w:rFonts w:ascii="Arial" w:hAnsi="Arial" w:cs="Arial"/>
                <w:b/>
              </w:rPr>
              <w:t>Assets</w:t>
            </w:r>
          </w:p>
        </w:tc>
        <w:tc>
          <w:tcPr>
            <w:tcW w:w="1224" w:type="dxa"/>
          </w:tcPr>
          <w:p w:rsidR="005B2981" w:rsidRPr="008F4B0A" w:rsidRDefault="005B2981" w:rsidP="00E055DF">
            <w:pPr>
              <w:autoSpaceDE w:val="0"/>
              <w:autoSpaceDN w:val="0"/>
              <w:adjustRightInd w:val="0"/>
              <w:rPr>
                <w:rFonts w:ascii="Arial" w:hAnsi="Arial" w:cs="Arial"/>
              </w:rPr>
            </w:pPr>
          </w:p>
        </w:tc>
        <w:tc>
          <w:tcPr>
            <w:tcW w:w="1620" w:type="dxa"/>
          </w:tcPr>
          <w:p w:rsidR="005B2981" w:rsidRPr="008F4B0A" w:rsidRDefault="005B2981" w:rsidP="00E055DF">
            <w:pPr>
              <w:autoSpaceDE w:val="0"/>
              <w:autoSpaceDN w:val="0"/>
              <w:adjustRightInd w:val="0"/>
              <w:rPr>
                <w:rFonts w:ascii="Arial" w:hAnsi="Arial" w:cs="Arial"/>
              </w:rPr>
            </w:pPr>
          </w:p>
        </w:tc>
      </w:tr>
      <w:tr w:rsidR="005B2981" w:rsidRPr="008F4B0A" w:rsidTr="005B2981">
        <w:trPr>
          <w:jc w:val="center"/>
        </w:trPr>
        <w:tc>
          <w:tcPr>
            <w:tcW w:w="2394" w:type="dxa"/>
          </w:tcPr>
          <w:p w:rsidR="005B2981" w:rsidRPr="008F4B0A" w:rsidRDefault="005B2981" w:rsidP="00E055DF">
            <w:pPr>
              <w:autoSpaceDE w:val="0"/>
              <w:autoSpaceDN w:val="0"/>
              <w:adjustRightInd w:val="0"/>
              <w:rPr>
                <w:rFonts w:ascii="Arial" w:hAnsi="Arial" w:cs="Arial"/>
              </w:rPr>
            </w:pPr>
            <w:r w:rsidRPr="008F4B0A">
              <w:rPr>
                <w:rFonts w:ascii="Arial" w:hAnsi="Arial" w:cs="Arial"/>
              </w:rPr>
              <w:t xml:space="preserve">Non-current assets </w:t>
            </w:r>
          </w:p>
        </w:tc>
        <w:tc>
          <w:tcPr>
            <w:tcW w:w="1224" w:type="dxa"/>
          </w:tcPr>
          <w:p w:rsidR="005B2981" w:rsidRPr="008F4B0A" w:rsidRDefault="005B2981" w:rsidP="00E055DF">
            <w:pPr>
              <w:autoSpaceDE w:val="0"/>
              <w:autoSpaceDN w:val="0"/>
              <w:adjustRightInd w:val="0"/>
              <w:rPr>
                <w:rFonts w:ascii="Arial" w:hAnsi="Arial" w:cs="Arial"/>
              </w:rPr>
            </w:pPr>
            <w:r w:rsidRPr="008F4B0A">
              <w:rPr>
                <w:rFonts w:ascii="Arial" w:hAnsi="Arial" w:cs="Arial"/>
              </w:rPr>
              <w:t>40,000</w:t>
            </w:r>
          </w:p>
        </w:tc>
        <w:tc>
          <w:tcPr>
            <w:tcW w:w="1620" w:type="dxa"/>
          </w:tcPr>
          <w:p w:rsidR="005B2981" w:rsidRPr="008F4B0A" w:rsidRDefault="005B2981" w:rsidP="00E055DF">
            <w:pPr>
              <w:autoSpaceDE w:val="0"/>
              <w:autoSpaceDN w:val="0"/>
              <w:adjustRightInd w:val="0"/>
              <w:rPr>
                <w:rFonts w:ascii="Arial" w:hAnsi="Arial" w:cs="Arial"/>
              </w:rPr>
            </w:pPr>
            <w:r w:rsidRPr="008F4B0A">
              <w:rPr>
                <w:rFonts w:ascii="Arial" w:hAnsi="Arial" w:cs="Arial"/>
              </w:rPr>
              <w:t>22,000</w:t>
            </w:r>
          </w:p>
        </w:tc>
      </w:tr>
      <w:tr w:rsidR="005B2981" w:rsidRPr="008F4B0A" w:rsidTr="005B2981">
        <w:trPr>
          <w:jc w:val="center"/>
        </w:trPr>
        <w:tc>
          <w:tcPr>
            <w:tcW w:w="2394" w:type="dxa"/>
          </w:tcPr>
          <w:p w:rsidR="005B2981" w:rsidRPr="008F4B0A" w:rsidRDefault="005B2981" w:rsidP="005B2981">
            <w:pPr>
              <w:autoSpaceDE w:val="0"/>
              <w:autoSpaceDN w:val="0"/>
              <w:adjustRightInd w:val="0"/>
              <w:rPr>
                <w:rFonts w:ascii="Arial" w:hAnsi="Arial" w:cs="Arial"/>
              </w:rPr>
            </w:pPr>
            <w:r w:rsidRPr="008F4B0A">
              <w:rPr>
                <w:rFonts w:ascii="Arial" w:hAnsi="Arial" w:cs="Arial"/>
              </w:rPr>
              <w:t>Investment in Jerry</w:t>
            </w:r>
          </w:p>
        </w:tc>
        <w:tc>
          <w:tcPr>
            <w:tcW w:w="1224" w:type="dxa"/>
          </w:tcPr>
          <w:p w:rsidR="005B2981" w:rsidRPr="008F4B0A" w:rsidRDefault="005B2981" w:rsidP="00E055DF">
            <w:pPr>
              <w:autoSpaceDE w:val="0"/>
              <w:autoSpaceDN w:val="0"/>
              <w:adjustRightInd w:val="0"/>
              <w:rPr>
                <w:rFonts w:ascii="Arial" w:hAnsi="Arial" w:cs="Arial"/>
              </w:rPr>
            </w:pPr>
            <w:r w:rsidRPr="008F4B0A">
              <w:rPr>
                <w:rFonts w:ascii="Arial" w:hAnsi="Arial" w:cs="Arial"/>
              </w:rPr>
              <w:t>30,000</w:t>
            </w:r>
          </w:p>
        </w:tc>
        <w:tc>
          <w:tcPr>
            <w:tcW w:w="1620" w:type="dxa"/>
          </w:tcPr>
          <w:p w:rsidR="005B2981" w:rsidRPr="008F4B0A" w:rsidRDefault="005B2981" w:rsidP="00E055DF">
            <w:pPr>
              <w:autoSpaceDE w:val="0"/>
              <w:autoSpaceDN w:val="0"/>
              <w:adjustRightInd w:val="0"/>
              <w:rPr>
                <w:rFonts w:ascii="Arial" w:hAnsi="Arial" w:cs="Arial"/>
              </w:rPr>
            </w:pPr>
          </w:p>
        </w:tc>
      </w:tr>
      <w:tr w:rsidR="005B2981" w:rsidRPr="008F4B0A" w:rsidTr="005B2981">
        <w:trPr>
          <w:jc w:val="center"/>
        </w:trPr>
        <w:tc>
          <w:tcPr>
            <w:tcW w:w="2394" w:type="dxa"/>
          </w:tcPr>
          <w:p w:rsidR="005B2981" w:rsidRPr="008F4B0A" w:rsidRDefault="005B2981" w:rsidP="00E055DF">
            <w:pPr>
              <w:autoSpaceDE w:val="0"/>
              <w:autoSpaceDN w:val="0"/>
              <w:adjustRightInd w:val="0"/>
              <w:rPr>
                <w:rFonts w:ascii="Arial" w:hAnsi="Arial" w:cs="Arial"/>
              </w:rPr>
            </w:pPr>
            <w:r w:rsidRPr="008F4B0A">
              <w:rPr>
                <w:rFonts w:ascii="Arial" w:hAnsi="Arial" w:cs="Arial"/>
              </w:rPr>
              <w:t>Net current assets</w:t>
            </w:r>
          </w:p>
        </w:tc>
        <w:tc>
          <w:tcPr>
            <w:tcW w:w="1224" w:type="dxa"/>
          </w:tcPr>
          <w:p w:rsidR="005B2981" w:rsidRPr="008F4B0A" w:rsidRDefault="005B2981" w:rsidP="00E055DF">
            <w:pPr>
              <w:autoSpaceDE w:val="0"/>
              <w:autoSpaceDN w:val="0"/>
              <w:adjustRightInd w:val="0"/>
              <w:rPr>
                <w:rFonts w:ascii="Arial" w:hAnsi="Arial" w:cs="Arial"/>
              </w:rPr>
            </w:pPr>
            <w:r w:rsidRPr="008F4B0A">
              <w:rPr>
                <w:rFonts w:ascii="Arial" w:hAnsi="Arial" w:cs="Arial"/>
              </w:rPr>
              <w:t>16,000</w:t>
            </w:r>
          </w:p>
        </w:tc>
        <w:tc>
          <w:tcPr>
            <w:tcW w:w="1620" w:type="dxa"/>
          </w:tcPr>
          <w:p w:rsidR="005B2981" w:rsidRPr="008F4B0A" w:rsidRDefault="005B2981" w:rsidP="00E055DF">
            <w:pPr>
              <w:autoSpaceDE w:val="0"/>
              <w:autoSpaceDN w:val="0"/>
              <w:adjustRightInd w:val="0"/>
              <w:rPr>
                <w:rFonts w:ascii="Arial" w:hAnsi="Arial" w:cs="Arial"/>
              </w:rPr>
            </w:pPr>
            <w:r w:rsidRPr="008F4B0A">
              <w:rPr>
                <w:rFonts w:ascii="Arial" w:hAnsi="Arial" w:cs="Arial"/>
              </w:rPr>
              <w:t>6,000</w:t>
            </w:r>
          </w:p>
        </w:tc>
      </w:tr>
      <w:tr w:rsidR="005B2981" w:rsidRPr="008F4B0A" w:rsidTr="005B2981">
        <w:trPr>
          <w:jc w:val="center"/>
        </w:trPr>
        <w:tc>
          <w:tcPr>
            <w:tcW w:w="2394" w:type="dxa"/>
          </w:tcPr>
          <w:p w:rsidR="005B2981" w:rsidRPr="008F4B0A" w:rsidRDefault="005B2981" w:rsidP="00E055DF">
            <w:pPr>
              <w:autoSpaceDE w:val="0"/>
              <w:autoSpaceDN w:val="0"/>
              <w:adjustRightInd w:val="0"/>
              <w:rPr>
                <w:rFonts w:ascii="Arial" w:hAnsi="Arial" w:cs="Arial"/>
                <w:b/>
              </w:rPr>
            </w:pPr>
            <w:r w:rsidRPr="008F4B0A">
              <w:rPr>
                <w:rFonts w:ascii="Arial" w:hAnsi="Arial" w:cs="Arial"/>
                <w:b/>
              </w:rPr>
              <w:t>Net assets</w:t>
            </w:r>
          </w:p>
        </w:tc>
        <w:tc>
          <w:tcPr>
            <w:tcW w:w="1224" w:type="dxa"/>
          </w:tcPr>
          <w:p w:rsidR="005B2981" w:rsidRPr="008F4B0A" w:rsidRDefault="005B2981" w:rsidP="00E055DF">
            <w:pPr>
              <w:autoSpaceDE w:val="0"/>
              <w:autoSpaceDN w:val="0"/>
              <w:adjustRightInd w:val="0"/>
              <w:rPr>
                <w:rFonts w:ascii="Arial" w:hAnsi="Arial" w:cs="Arial"/>
                <w:b/>
              </w:rPr>
            </w:pPr>
            <w:r w:rsidRPr="008F4B0A">
              <w:rPr>
                <w:rFonts w:ascii="Arial" w:hAnsi="Arial" w:cs="Arial"/>
                <w:b/>
              </w:rPr>
              <w:t>86,000</w:t>
            </w:r>
          </w:p>
        </w:tc>
        <w:tc>
          <w:tcPr>
            <w:tcW w:w="1620" w:type="dxa"/>
          </w:tcPr>
          <w:p w:rsidR="005B2981" w:rsidRPr="008F4B0A" w:rsidRDefault="005B2981" w:rsidP="00E055DF">
            <w:pPr>
              <w:autoSpaceDE w:val="0"/>
              <w:autoSpaceDN w:val="0"/>
              <w:adjustRightInd w:val="0"/>
              <w:rPr>
                <w:rFonts w:ascii="Arial" w:hAnsi="Arial" w:cs="Arial"/>
                <w:b/>
              </w:rPr>
            </w:pPr>
            <w:r w:rsidRPr="008F4B0A">
              <w:rPr>
                <w:rFonts w:ascii="Arial" w:hAnsi="Arial" w:cs="Arial"/>
                <w:b/>
              </w:rPr>
              <w:t>28,000</w:t>
            </w:r>
          </w:p>
        </w:tc>
      </w:tr>
      <w:tr w:rsidR="005B2981" w:rsidRPr="008F4B0A" w:rsidTr="005B2981">
        <w:trPr>
          <w:jc w:val="center"/>
        </w:trPr>
        <w:tc>
          <w:tcPr>
            <w:tcW w:w="2394" w:type="dxa"/>
          </w:tcPr>
          <w:p w:rsidR="005B2981" w:rsidRPr="008F4B0A" w:rsidRDefault="00EC2A56" w:rsidP="00E055DF">
            <w:pPr>
              <w:autoSpaceDE w:val="0"/>
              <w:autoSpaceDN w:val="0"/>
              <w:adjustRightInd w:val="0"/>
              <w:rPr>
                <w:rFonts w:ascii="Arial" w:hAnsi="Arial" w:cs="Arial"/>
                <w:b/>
              </w:rPr>
            </w:pPr>
            <w:r w:rsidRPr="008F4B0A">
              <w:rPr>
                <w:rFonts w:ascii="Arial" w:hAnsi="Arial" w:cs="Arial"/>
                <w:b/>
              </w:rPr>
              <w:t>Liabilities</w:t>
            </w:r>
          </w:p>
        </w:tc>
        <w:tc>
          <w:tcPr>
            <w:tcW w:w="1224" w:type="dxa"/>
          </w:tcPr>
          <w:p w:rsidR="005B2981" w:rsidRPr="008F4B0A" w:rsidRDefault="005B2981" w:rsidP="00E055DF">
            <w:pPr>
              <w:autoSpaceDE w:val="0"/>
              <w:autoSpaceDN w:val="0"/>
              <w:adjustRightInd w:val="0"/>
              <w:rPr>
                <w:rFonts w:ascii="Arial" w:hAnsi="Arial" w:cs="Arial"/>
              </w:rPr>
            </w:pPr>
          </w:p>
        </w:tc>
        <w:tc>
          <w:tcPr>
            <w:tcW w:w="1620" w:type="dxa"/>
          </w:tcPr>
          <w:p w:rsidR="005B2981" w:rsidRPr="008F4B0A" w:rsidRDefault="005B2981" w:rsidP="00E055DF">
            <w:pPr>
              <w:autoSpaceDE w:val="0"/>
              <w:autoSpaceDN w:val="0"/>
              <w:adjustRightInd w:val="0"/>
              <w:rPr>
                <w:rFonts w:ascii="Arial" w:hAnsi="Arial" w:cs="Arial"/>
              </w:rPr>
            </w:pPr>
          </w:p>
        </w:tc>
      </w:tr>
      <w:tr w:rsidR="005B2981" w:rsidRPr="008F4B0A" w:rsidTr="005B2981">
        <w:trPr>
          <w:jc w:val="center"/>
        </w:trPr>
        <w:tc>
          <w:tcPr>
            <w:tcW w:w="2394" w:type="dxa"/>
          </w:tcPr>
          <w:p w:rsidR="005B2981" w:rsidRPr="008F4B0A" w:rsidRDefault="005B2981" w:rsidP="00E055DF">
            <w:pPr>
              <w:autoSpaceDE w:val="0"/>
              <w:autoSpaceDN w:val="0"/>
              <w:adjustRightInd w:val="0"/>
              <w:rPr>
                <w:rFonts w:ascii="Arial" w:hAnsi="Arial" w:cs="Arial"/>
              </w:rPr>
            </w:pPr>
            <w:r w:rsidRPr="008F4B0A">
              <w:rPr>
                <w:rFonts w:ascii="Arial" w:hAnsi="Arial" w:cs="Arial"/>
              </w:rPr>
              <w:t>Equity share capital</w:t>
            </w:r>
          </w:p>
        </w:tc>
        <w:tc>
          <w:tcPr>
            <w:tcW w:w="1224" w:type="dxa"/>
          </w:tcPr>
          <w:p w:rsidR="005B2981" w:rsidRPr="008F4B0A" w:rsidRDefault="005B2981" w:rsidP="00E055DF">
            <w:pPr>
              <w:autoSpaceDE w:val="0"/>
              <w:autoSpaceDN w:val="0"/>
              <w:adjustRightInd w:val="0"/>
              <w:rPr>
                <w:rFonts w:ascii="Arial" w:hAnsi="Arial" w:cs="Arial"/>
              </w:rPr>
            </w:pPr>
            <w:r w:rsidRPr="008F4B0A">
              <w:rPr>
                <w:rFonts w:ascii="Arial" w:hAnsi="Arial" w:cs="Arial"/>
              </w:rPr>
              <w:t>32,000</w:t>
            </w:r>
          </w:p>
        </w:tc>
        <w:tc>
          <w:tcPr>
            <w:tcW w:w="1620" w:type="dxa"/>
          </w:tcPr>
          <w:p w:rsidR="005B2981" w:rsidRPr="008F4B0A" w:rsidRDefault="005B2981" w:rsidP="00E055DF">
            <w:pPr>
              <w:autoSpaceDE w:val="0"/>
              <w:autoSpaceDN w:val="0"/>
              <w:adjustRightInd w:val="0"/>
              <w:rPr>
                <w:rFonts w:ascii="Arial" w:hAnsi="Arial" w:cs="Arial"/>
              </w:rPr>
            </w:pPr>
            <w:r w:rsidRPr="008F4B0A">
              <w:rPr>
                <w:rFonts w:ascii="Arial" w:hAnsi="Arial" w:cs="Arial"/>
              </w:rPr>
              <w:t>20,000</w:t>
            </w:r>
          </w:p>
        </w:tc>
      </w:tr>
      <w:tr w:rsidR="005B2981" w:rsidRPr="008F4B0A" w:rsidTr="005B2981">
        <w:trPr>
          <w:jc w:val="center"/>
        </w:trPr>
        <w:tc>
          <w:tcPr>
            <w:tcW w:w="2394" w:type="dxa"/>
          </w:tcPr>
          <w:p w:rsidR="005B2981" w:rsidRPr="008F4B0A" w:rsidRDefault="0093481F" w:rsidP="00E055DF">
            <w:pPr>
              <w:autoSpaceDE w:val="0"/>
              <w:autoSpaceDN w:val="0"/>
              <w:adjustRightInd w:val="0"/>
              <w:rPr>
                <w:rFonts w:ascii="Arial" w:hAnsi="Arial" w:cs="Arial"/>
              </w:rPr>
            </w:pPr>
            <w:r>
              <w:rPr>
                <w:rFonts w:ascii="Arial" w:hAnsi="Arial" w:cs="Arial"/>
              </w:rPr>
              <w:t>Other equity</w:t>
            </w:r>
          </w:p>
        </w:tc>
        <w:tc>
          <w:tcPr>
            <w:tcW w:w="1224" w:type="dxa"/>
          </w:tcPr>
          <w:p w:rsidR="005B2981" w:rsidRPr="008F4B0A" w:rsidRDefault="005B2981" w:rsidP="00E055DF">
            <w:pPr>
              <w:autoSpaceDE w:val="0"/>
              <w:autoSpaceDN w:val="0"/>
              <w:adjustRightInd w:val="0"/>
              <w:rPr>
                <w:rFonts w:ascii="Arial" w:hAnsi="Arial" w:cs="Arial"/>
              </w:rPr>
            </w:pPr>
            <w:r w:rsidRPr="008F4B0A">
              <w:rPr>
                <w:rFonts w:ascii="Arial" w:hAnsi="Arial" w:cs="Arial"/>
              </w:rPr>
              <w:t>54,000</w:t>
            </w:r>
          </w:p>
        </w:tc>
        <w:tc>
          <w:tcPr>
            <w:tcW w:w="1620" w:type="dxa"/>
          </w:tcPr>
          <w:p w:rsidR="005B2981" w:rsidRPr="008F4B0A" w:rsidRDefault="005B2981" w:rsidP="00E055DF">
            <w:pPr>
              <w:autoSpaceDE w:val="0"/>
              <w:autoSpaceDN w:val="0"/>
              <w:adjustRightInd w:val="0"/>
              <w:rPr>
                <w:rFonts w:ascii="Arial" w:hAnsi="Arial" w:cs="Arial"/>
              </w:rPr>
            </w:pPr>
            <w:r w:rsidRPr="008F4B0A">
              <w:rPr>
                <w:rFonts w:ascii="Arial" w:hAnsi="Arial" w:cs="Arial"/>
              </w:rPr>
              <w:t>8,000</w:t>
            </w:r>
          </w:p>
        </w:tc>
      </w:tr>
      <w:tr w:rsidR="005B2981" w:rsidRPr="008F4B0A" w:rsidTr="005B2981">
        <w:trPr>
          <w:jc w:val="center"/>
        </w:trPr>
        <w:tc>
          <w:tcPr>
            <w:tcW w:w="2394" w:type="dxa"/>
          </w:tcPr>
          <w:p w:rsidR="005B2981" w:rsidRPr="008F4B0A" w:rsidRDefault="005B2981" w:rsidP="00E055DF">
            <w:pPr>
              <w:autoSpaceDE w:val="0"/>
              <w:autoSpaceDN w:val="0"/>
              <w:adjustRightInd w:val="0"/>
              <w:rPr>
                <w:rFonts w:ascii="Arial" w:hAnsi="Arial" w:cs="Arial"/>
                <w:b/>
              </w:rPr>
            </w:pPr>
            <w:r w:rsidRPr="008F4B0A">
              <w:rPr>
                <w:rFonts w:ascii="Arial" w:hAnsi="Arial" w:cs="Arial"/>
                <w:b/>
              </w:rPr>
              <w:t>Net liabilities</w:t>
            </w:r>
          </w:p>
        </w:tc>
        <w:tc>
          <w:tcPr>
            <w:tcW w:w="1224" w:type="dxa"/>
          </w:tcPr>
          <w:p w:rsidR="005B2981" w:rsidRPr="008F4B0A" w:rsidRDefault="005B2981" w:rsidP="00E055DF">
            <w:pPr>
              <w:autoSpaceDE w:val="0"/>
              <w:autoSpaceDN w:val="0"/>
              <w:adjustRightInd w:val="0"/>
              <w:rPr>
                <w:rFonts w:ascii="Arial" w:hAnsi="Arial" w:cs="Arial"/>
                <w:b/>
              </w:rPr>
            </w:pPr>
            <w:r w:rsidRPr="008F4B0A">
              <w:rPr>
                <w:rFonts w:ascii="Arial" w:hAnsi="Arial" w:cs="Arial"/>
                <w:b/>
              </w:rPr>
              <w:t>86,000</w:t>
            </w:r>
          </w:p>
        </w:tc>
        <w:tc>
          <w:tcPr>
            <w:tcW w:w="1620" w:type="dxa"/>
          </w:tcPr>
          <w:p w:rsidR="005B2981" w:rsidRPr="008F4B0A" w:rsidRDefault="005B2981" w:rsidP="00E055DF">
            <w:pPr>
              <w:autoSpaceDE w:val="0"/>
              <w:autoSpaceDN w:val="0"/>
              <w:adjustRightInd w:val="0"/>
              <w:rPr>
                <w:rFonts w:ascii="Arial" w:hAnsi="Arial" w:cs="Arial"/>
                <w:b/>
              </w:rPr>
            </w:pPr>
            <w:r w:rsidRPr="008F4B0A">
              <w:rPr>
                <w:rFonts w:ascii="Arial" w:hAnsi="Arial" w:cs="Arial"/>
                <w:b/>
              </w:rPr>
              <w:t>28,000</w:t>
            </w:r>
          </w:p>
        </w:tc>
      </w:tr>
    </w:tbl>
    <w:p w:rsidR="005B2981" w:rsidRPr="008F4B0A" w:rsidRDefault="005B2981" w:rsidP="005B2981">
      <w:pPr>
        <w:pStyle w:val="ListParagraph"/>
        <w:autoSpaceDE w:val="0"/>
        <w:autoSpaceDN w:val="0"/>
        <w:adjustRightInd w:val="0"/>
        <w:spacing w:after="0" w:line="240" w:lineRule="auto"/>
        <w:rPr>
          <w:rFonts w:ascii="Arial" w:hAnsi="Arial" w:cs="Arial"/>
        </w:rPr>
      </w:pPr>
    </w:p>
    <w:p w:rsidR="005B2981" w:rsidRPr="008F4B0A" w:rsidRDefault="005B2981" w:rsidP="005B2981">
      <w:pPr>
        <w:pStyle w:val="ListParagraph"/>
        <w:autoSpaceDE w:val="0"/>
        <w:autoSpaceDN w:val="0"/>
        <w:adjustRightInd w:val="0"/>
        <w:spacing w:after="0" w:line="240" w:lineRule="auto"/>
        <w:rPr>
          <w:rFonts w:ascii="Arial" w:hAnsi="Arial" w:cs="Arial"/>
          <w:bCs/>
        </w:rPr>
      </w:pPr>
      <w:r w:rsidRPr="008F4B0A">
        <w:rPr>
          <w:rFonts w:ascii="Arial" w:hAnsi="Arial" w:cs="Arial"/>
          <w:bCs/>
        </w:rPr>
        <w:t>You are required to prepare:</w:t>
      </w:r>
    </w:p>
    <w:p w:rsidR="005B2981" w:rsidRPr="008F4B0A" w:rsidRDefault="005B2981" w:rsidP="005B2981">
      <w:pPr>
        <w:pStyle w:val="ListParagraph"/>
        <w:numPr>
          <w:ilvl w:val="0"/>
          <w:numId w:val="3"/>
        </w:numPr>
        <w:autoSpaceDE w:val="0"/>
        <w:autoSpaceDN w:val="0"/>
        <w:adjustRightInd w:val="0"/>
        <w:spacing w:after="0" w:line="240" w:lineRule="auto"/>
        <w:rPr>
          <w:rFonts w:ascii="Arial" w:hAnsi="Arial" w:cs="Arial"/>
          <w:bCs/>
        </w:rPr>
      </w:pPr>
      <w:r w:rsidRPr="008F4B0A">
        <w:rPr>
          <w:rFonts w:ascii="Arial" w:hAnsi="Arial" w:cs="Arial"/>
          <w:bCs/>
        </w:rPr>
        <w:t>Calculate the goodwill for inclusion in the group accounts</w:t>
      </w:r>
    </w:p>
    <w:p w:rsidR="00F76E32" w:rsidRPr="008F4B0A" w:rsidRDefault="005B2981" w:rsidP="00F76E32">
      <w:pPr>
        <w:pStyle w:val="ListParagraph"/>
        <w:numPr>
          <w:ilvl w:val="0"/>
          <w:numId w:val="3"/>
        </w:numPr>
        <w:autoSpaceDE w:val="0"/>
        <w:autoSpaceDN w:val="0"/>
        <w:adjustRightInd w:val="0"/>
        <w:spacing w:after="0" w:line="240" w:lineRule="auto"/>
        <w:rPr>
          <w:rFonts w:ascii="Arial" w:hAnsi="Arial" w:cs="Arial"/>
          <w:bCs/>
        </w:rPr>
      </w:pPr>
      <w:r w:rsidRPr="008F4B0A">
        <w:rPr>
          <w:rFonts w:ascii="Arial" w:hAnsi="Arial" w:cs="Arial"/>
          <w:bCs/>
        </w:rPr>
        <w:t xml:space="preserve">Prepare Consolidated financial statements for Tom plc </w:t>
      </w:r>
    </w:p>
    <w:p w:rsidR="00EC2A56" w:rsidRDefault="00A06F79" w:rsidP="00EC2A56">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Define ‘Related Party’. What are the scope of related party disclosure.</w:t>
      </w:r>
    </w:p>
    <w:p w:rsidR="00A06F79" w:rsidRPr="008F4B0A" w:rsidRDefault="00A06F79" w:rsidP="00A06F79">
      <w:pPr>
        <w:pStyle w:val="ListParagraph"/>
        <w:autoSpaceDE w:val="0"/>
        <w:autoSpaceDN w:val="0"/>
        <w:adjustRightInd w:val="0"/>
        <w:spacing w:after="0" w:line="240" w:lineRule="auto"/>
        <w:rPr>
          <w:rFonts w:ascii="Arial" w:hAnsi="Arial" w:cs="Arial"/>
          <w:bCs/>
        </w:rPr>
      </w:pPr>
    </w:p>
    <w:p w:rsidR="00EC2A56" w:rsidRPr="008F4B0A" w:rsidRDefault="00EC2A56" w:rsidP="00EC2A56">
      <w:pPr>
        <w:autoSpaceDE w:val="0"/>
        <w:autoSpaceDN w:val="0"/>
        <w:adjustRightInd w:val="0"/>
        <w:spacing w:after="0" w:line="240" w:lineRule="auto"/>
        <w:rPr>
          <w:rFonts w:ascii="Arial" w:hAnsi="Arial" w:cs="Arial"/>
          <w:b/>
          <w:bCs/>
        </w:rPr>
      </w:pPr>
      <w:r w:rsidRPr="008F4B0A">
        <w:rPr>
          <w:rFonts w:ascii="Arial" w:hAnsi="Arial" w:cs="Arial"/>
          <w:b/>
          <w:bCs/>
        </w:rPr>
        <w:t>Section C</w:t>
      </w:r>
    </w:p>
    <w:p w:rsidR="00EC2A56" w:rsidRPr="008F4B0A" w:rsidRDefault="0041475F" w:rsidP="00EC2A56">
      <w:pPr>
        <w:autoSpaceDE w:val="0"/>
        <w:autoSpaceDN w:val="0"/>
        <w:adjustRightInd w:val="0"/>
        <w:spacing w:after="0" w:line="240" w:lineRule="auto"/>
        <w:rPr>
          <w:rFonts w:ascii="Arial" w:hAnsi="Arial" w:cs="Arial"/>
          <w:b/>
          <w:bCs/>
        </w:rPr>
      </w:pPr>
      <w:r w:rsidRPr="008F4B0A">
        <w:rPr>
          <w:rFonts w:ascii="Arial" w:hAnsi="Arial" w:cs="Arial"/>
          <w:b/>
          <w:bCs/>
        </w:rPr>
        <w:t xml:space="preserve">Answer ANY THREE </w:t>
      </w:r>
      <w:r w:rsidRPr="008F4B0A">
        <w:rPr>
          <w:rFonts w:ascii="Arial" w:hAnsi="Arial" w:cs="Arial"/>
          <w:b/>
        </w:rPr>
        <w:t>(3 x 10 marks = 30 marks)</w:t>
      </w:r>
    </w:p>
    <w:p w:rsidR="00D74587" w:rsidRPr="00D74587" w:rsidRDefault="00D74587" w:rsidP="00EC2A56">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Explain the </w:t>
      </w:r>
      <w:r w:rsidR="0093481F">
        <w:rPr>
          <w:rFonts w:ascii="Arial" w:hAnsi="Arial" w:cs="Arial"/>
          <w:bCs/>
        </w:rPr>
        <w:t>disclosure standard</w:t>
      </w:r>
      <w:r>
        <w:rPr>
          <w:rFonts w:ascii="Arial" w:hAnsi="Arial" w:cs="Arial"/>
          <w:bCs/>
        </w:rPr>
        <w:t xml:space="preserve"> of IFRS 4 and IFRS 8.</w:t>
      </w:r>
    </w:p>
    <w:p w:rsidR="0041475F" w:rsidRPr="008F4B0A" w:rsidRDefault="00A06F79" w:rsidP="00EC2A56">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Explain the term investment property</w:t>
      </w:r>
      <w:r w:rsidR="0041475F" w:rsidRPr="008F4B0A">
        <w:rPr>
          <w:rFonts w:ascii="Arial" w:hAnsi="Arial" w:cs="Arial"/>
          <w:bCs/>
        </w:rPr>
        <w:t>.</w:t>
      </w:r>
      <w:r>
        <w:rPr>
          <w:rFonts w:ascii="Arial" w:hAnsi="Arial" w:cs="Arial"/>
          <w:bCs/>
        </w:rPr>
        <w:t xml:space="preserve"> Discuss the measurement of investment property at initial recognition and subsequent recognition</w:t>
      </w:r>
      <w:r w:rsidR="00E055DF">
        <w:rPr>
          <w:rFonts w:ascii="Arial" w:hAnsi="Arial" w:cs="Arial"/>
          <w:bCs/>
        </w:rPr>
        <w:t>.</w:t>
      </w:r>
    </w:p>
    <w:p w:rsidR="0041475F" w:rsidRPr="00E055DF" w:rsidRDefault="00E055DF" w:rsidP="00E055DF">
      <w:pPr>
        <w:pStyle w:val="ListParagraph"/>
        <w:numPr>
          <w:ilvl w:val="0"/>
          <w:numId w:val="1"/>
        </w:numPr>
        <w:spacing w:line="240" w:lineRule="auto"/>
        <w:rPr>
          <w:rFonts w:ascii="Arial" w:hAnsi="Arial" w:cs="Arial"/>
          <w:bCs/>
        </w:rPr>
      </w:pPr>
      <w:r>
        <w:rPr>
          <w:rFonts w:ascii="Arial" w:hAnsi="Arial" w:cs="Arial"/>
        </w:rPr>
        <w:t>Prepare statement of profit and loss with the following details as on 31</w:t>
      </w:r>
      <w:r w:rsidRPr="00E055DF">
        <w:rPr>
          <w:rFonts w:ascii="Arial" w:hAnsi="Arial" w:cs="Arial"/>
          <w:vertAlign w:val="superscript"/>
        </w:rPr>
        <w:t>st</w:t>
      </w:r>
      <w:r>
        <w:rPr>
          <w:rFonts w:ascii="Arial" w:hAnsi="Arial" w:cs="Arial"/>
        </w:rPr>
        <w:t xml:space="preserve"> March 2019</w:t>
      </w:r>
    </w:p>
    <w:tbl>
      <w:tblPr>
        <w:tblStyle w:val="TableGrid"/>
        <w:tblW w:w="0" w:type="auto"/>
        <w:tblInd w:w="720" w:type="dxa"/>
        <w:tblLook w:val="04A0" w:firstRow="1" w:lastRow="0" w:firstColumn="1" w:lastColumn="0" w:noHBand="0" w:noVBand="1"/>
      </w:tblPr>
      <w:tblGrid>
        <w:gridCol w:w="4447"/>
        <w:gridCol w:w="4409"/>
      </w:tblGrid>
      <w:tr w:rsidR="00E055DF" w:rsidTr="00E055DF">
        <w:tc>
          <w:tcPr>
            <w:tcW w:w="4788" w:type="dxa"/>
          </w:tcPr>
          <w:p w:rsidR="00E055DF" w:rsidRDefault="00E055DF" w:rsidP="00E055DF">
            <w:pPr>
              <w:pStyle w:val="ListParagraph"/>
              <w:ind w:left="0"/>
              <w:rPr>
                <w:rFonts w:ascii="Arial" w:hAnsi="Arial" w:cs="Arial"/>
                <w:bCs/>
              </w:rPr>
            </w:pPr>
            <w:r>
              <w:rPr>
                <w:rFonts w:ascii="Arial" w:hAnsi="Arial" w:cs="Arial"/>
                <w:bCs/>
              </w:rPr>
              <w:t>Sales</w:t>
            </w:r>
          </w:p>
        </w:tc>
        <w:tc>
          <w:tcPr>
            <w:tcW w:w="4788" w:type="dxa"/>
          </w:tcPr>
          <w:p w:rsidR="00E055DF" w:rsidRDefault="00E055DF" w:rsidP="00E055DF">
            <w:pPr>
              <w:pStyle w:val="ListParagraph"/>
              <w:ind w:left="0"/>
              <w:rPr>
                <w:rFonts w:ascii="Arial" w:hAnsi="Arial" w:cs="Arial"/>
                <w:bCs/>
              </w:rPr>
            </w:pPr>
            <w:r>
              <w:rPr>
                <w:rFonts w:ascii="Arial" w:hAnsi="Arial" w:cs="Arial"/>
                <w:bCs/>
              </w:rPr>
              <w:t>6,54,000</w:t>
            </w:r>
          </w:p>
        </w:tc>
      </w:tr>
      <w:tr w:rsidR="00E055DF" w:rsidTr="00E055DF">
        <w:tc>
          <w:tcPr>
            <w:tcW w:w="4788" w:type="dxa"/>
          </w:tcPr>
          <w:p w:rsidR="00E055DF" w:rsidRDefault="00E055DF" w:rsidP="00E055DF">
            <w:pPr>
              <w:pStyle w:val="ListParagraph"/>
              <w:ind w:left="0"/>
              <w:rPr>
                <w:rFonts w:ascii="Arial" w:hAnsi="Arial" w:cs="Arial"/>
                <w:bCs/>
              </w:rPr>
            </w:pPr>
            <w:r>
              <w:rPr>
                <w:rFonts w:ascii="Arial" w:hAnsi="Arial" w:cs="Arial"/>
                <w:bCs/>
              </w:rPr>
              <w:t>Opening inventories</w:t>
            </w:r>
          </w:p>
        </w:tc>
        <w:tc>
          <w:tcPr>
            <w:tcW w:w="4788" w:type="dxa"/>
          </w:tcPr>
          <w:p w:rsidR="00E055DF" w:rsidRDefault="00E055DF" w:rsidP="00E055DF">
            <w:pPr>
              <w:pStyle w:val="ListParagraph"/>
              <w:ind w:left="0"/>
              <w:rPr>
                <w:rFonts w:ascii="Arial" w:hAnsi="Arial" w:cs="Arial"/>
                <w:bCs/>
              </w:rPr>
            </w:pPr>
            <w:r>
              <w:rPr>
                <w:rFonts w:ascii="Arial" w:hAnsi="Arial" w:cs="Arial"/>
                <w:bCs/>
              </w:rPr>
              <w:t>58,400</w:t>
            </w:r>
          </w:p>
        </w:tc>
      </w:tr>
      <w:tr w:rsidR="00E055DF" w:rsidTr="00E055DF">
        <w:tc>
          <w:tcPr>
            <w:tcW w:w="4788" w:type="dxa"/>
          </w:tcPr>
          <w:p w:rsidR="00E055DF" w:rsidRDefault="00E055DF" w:rsidP="00E055DF">
            <w:pPr>
              <w:pStyle w:val="ListParagraph"/>
              <w:ind w:left="0"/>
              <w:rPr>
                <w:rFonts w:ascii="Arial" w:hAnsi="Arial" w:cs="Arial"/>
                <w:bCs/>
              </w:rPr>
            </w:pPr>
            <w:r>
              <w:rPr>
                <w:rFonts w:ascii="Arial" w:hAnsi="Arial" w:cs="Arial"/>
                <w:bCs/>
              </w:rPr>
              <w:t>Purchase of goods</w:t>
            </w:r>
          </w:p>
        </w:tc>
        <w:tc>
          <w:tcPr>
            <w:tcW w:w="4788" w:type="dxa"/>
          </w:tcPr>
          <w:p w:rsidR="00E055DF" w:rsidRDefault="00E055DF" w:rsidP="00E055DF">
            <w:pPr>
              <w:pStyle w:val="ListParagraph"/>
              <w:ind w:left="0"/>
              <w:rPr>
                <w:rFonts w:ascii="Arial" w:hAnsi="Arial" w:cs="Arial"/>
                <w:bCs/>
              </w:rPr>
            </w:pPr>
            <w:r>
              <w:rPr>
                <w:rFonts w:ascii="Arial" w:hAnsi="Arial" w:cs="Arial"/>
                <w:bCs/>
              </w:rPr>
              <w:t>2,32,080</w:t>
            </w:r>
          </w:p>
        </w:tc>
      </w:tr>
      <w:tr w:rsidR="00E055DF" w:rsidTr="00E055DF">
        <w:tc>
          <w:tcPr>
            <w:tcW w:w="4788" w:type="dxa"/>
          </w:tcPr>
          <w:p w:rsidR="00E055DF" w:rsidRDefault="00E055DF" w:rsidP="00E055DF">
            <w:pPr>
              <w:pStyle w:val="ListParagraph"/>
              <w:ind w:left="0"/>
              <w:rPr>
                <w:rFonts w:ascii="Arial" w:hAnsi="Arial" w:cs="Arial"/>
                <w:bCs/>
              </w:rPr>
            </w:pPr>
            <w:r>
              <w:rPr>
                <w:rFonts w:ascii="Arial" w:hAnsi="Arial" w:cs="Arial"/>
                <w:bCs/>
              </w:rPr>
              <w:t xml:space="preserve">Depreciation </w:t>
            </w:r>
          </w:p>
        </w:tc>
        <w:tc>
          <w:tcPr>
            <w:tcW w:w="4788" w:type="dxa"/>
          </w:tcPr>
          <w:p w:rsidR="00E055DF" w:rsidRDefault="00E055DF" w:rsidP="00E055DF">
            <w:pPr>
              <w:pStyle w:val="ListParagraph"/>
              <w:ind w:left="0"/>
              <w:rPr>
                <w:rFonts w:ascii="Arial" w:hAnsi="Arial" w:cs="Arial"/>
                <w:bCs/>
              </w:rPr>
            </w:pPr>
            <w:r>
              <w:rPr>
                <w:rFonts w:ascii="Arial" w:hAnsi="Arial" w:cs="Arial"/>
                <w:bCs/>
              </w:rPr>
              <w:t>15,500</w:t>
            </w:r>
          </w:p>
        </w:tc>
      </w:tr>
      <w:tr w:rsidR="00E055DF" w:rsidTr="00E055DF">
        <w:tc>
          <w:tcPr>
            <w:tcW w:w="4788" w:type="dxa"/>
          </w:tcPr>
          <w:p w:rsidR="00E055DF" w:rsidRDefault="00E055DF" w:rsidP="00E055DF">
            <w:pPr>
              <w:pStyle w:val="ListParagraph"/>
              <w:ind w:left="0"/>
              <w:rPr>
                <w:rFonts w:ascii="Arial" w:hAnsi="Arial" w:cs="Arial"/>
                <w:bCs/>
              </w:rPr>
            </w:pPr>
            <w:r>
              <w:rPr>
                <w:rFonts w:ascii="Arial" w:hAnsi="Arial" w:cs="Arial"/>
                <w:bCs/>
              </w:rPr>
              <w:t xml:space="preserve">Salary </w:t>
            </w:r>
          </w:p>
        </w:tc>
        <w:tc>
          <w:tcPr>
            <w:tcW w:w="4788" w:type="dxa"/>
          </w:tcPr>
          <w:p w:rsidR="00E055DF" w:rsidRDefault="00E055DF" w:rsidP="00E055DF">
            <w:pPr>
              <w:pStyle w:val="ListParagraph"/>
              <w:ind w:left="0"/>
              <w:rPr>
                <w:rFonts w:ascii="Arial" w:hAnsi="Arial" w:cs="Arial"/>
                <w:bCs/>
              </w:rPr>
            </w:pPr>
            <w:r>
              <w:rPr>
                <w:rFonts w:ascii="Arial" w:hAnsi="Arial" w:cs="Arial"/>
                <w:bCs/>
              </w:rPr>
              <w:t>98,470</w:t>
            </w:r>
          </w:p>
        </w:tc>
      </w:tr>
      <w:tr w:rsidR="00E055DF" w:rsidTr="00E055DF">
        <w:tc>
          <w:tcPr>
            <w:tcW w:w="4788" w:type="dxa"/>
          </w:tcPr>
          <w:p w:rsidR="00E055DF" w:rsidRDefault="00E055DF" w:rsidP="00E055DF">
            <w:pPr>
              <w:pStyle w:val="ListParagraph"/>
              <w:ind w:left="0"/>
              <w:rPr>
                <w:rFonts w:ascii="Arial" w:hAnsi="Arial" w:cs="Arial"/>
                <w:bCs/>
              </w:rPr>
            </w:pPr>
            <w:r>
              <w:rPr>
                <w:rFonts w:ascii="Arial" w:hAnsi="Arial" w:cs="Arial"/>
                <w:bCs/>
              </w:rPr>
              <w:t>Provision for bad and doubtful debts</w:t>
            </w:r>
          </w:p>
        </w:tc>
        <w:tc>
          <w:tcPr>
            <w:tcW w:w="4788" w:type="dxa"/>
          </w:tcPr>
          <w:p w:rsidR="00E055DF" w:rsidRDefault="00E055DF" w:rsidP="00E055DF">
            <w:pPr>
              <w:pStyle w:val="ListParagraph"/>
              <w:ind w:left="0"/>
              <w:rPr>
                <w:rFonts w:ascii="Arial" w:hAnsi="Arial" w:cs="Arial"/>
                <w:bCs/>
              </w:rPr>
            </w:pPr>
            <w:r>
              <w:rPr>
                <w:rFonts w:ascii="Arial" w:hAnsi="Arial" w:cs="Arial"/>
                <w:bCs/>
              </w:rPr>
              <w:t>5,000</w:t>
            </w:r>
          </w:p>
        </w:tc>
      </w:tr>
      <w:tr w:rsidR="00E055DF" w:rsidTr="00E055DF">
        <w:tc>
          <w:tcPr>
            <w:tcW w:w="4788" w:type="dxa"/>
          </w:tcPr>
          <w:p w:rsidR="00E055DF" w:rsidRDefault="00E055DF" w:rsidP="00E055DF">
            <w:pPr>
              <w:pStyle w:val="ListParagraph"/>
              <w:ind w:left="0"/>
              <w:rPr>
                <w:rFonts w:ascii="Arial" w:hAnsi="Arial" w:cs="Arial"/>
                <w:bCs/>
              </w:rPr>
            </w:pPr>
            <w:r>
              <w:rPr>
                <w:rFonts w:ascii="Arial" w:hAnsi="Arial" w:cs="Arial"/>
                <w:bCs/>
              </w:rPr>
              <w:t>Freight charges</w:t>
            </w:r>
          </w:p>
        </w:tc>
        <w:tc>
          <w:tcPr>
            <w:tcW w:w="4788" w:type="dxa"/>
          </w:tcPr>
          <w:p w:rsidR="00E055DF" w:rsidRDefault="00E055DF" w:rsidP="00E055DF">
            <w:pPr>
              <w:pStyle w:val="ListParagraph"/>
              <w:ind w:left="0"/>
              <w:rPr>
                <w:rFonts w:ascii="Arial" w:hAnsi="Arial" w:cs="Arial"/>
                <w:bCs/>
              </w:rPr>
            </w:pPr>
            <w:r>
              <w:rPr>
                <w:rFonts w:ascii="Arial" w:hAnsi="Arial" w:cs="Arial"/>
                <w:bCs/>
              </w:rPr>
              <w:t>48,880</w:t>
            </w:r>
          </w:p>
        </w:tc>
      </w:tr>
      <w:tr w:rsidR="00E055DF" w:rsidTr="00E055DF">
        <w:tc>
          <w:tcPr>
            <w:tcW w:w="4788" w:type="dxa"/>
          </w:tcPr>
          <w:p w:rsidR="00E055DF" w:rsidRDefault="00E055DF" w:rsidP="00E055DF">
            <w:pPr>
              <w:pStyle w:val="ListParagraph"/>
              <w:ind w:left="0"/>
              <w:rPr>
                <w:rFonts w:ascii="Arial" w:hAnsi="Arial" w:cs="Arial"/>
                <w:bCs/>
              </w:rPr>
            </w:pPr>
            <w:r>
              <w:rPr>
                <w:rFonts w:ascii="Arial" w:hAnsi="Arial" w:cs="Arial"/>
                <w:bCs/>
              </w:rPr>
              <w:t>Amortization on intangible assets</w:t>
            </w:r>
          </w:p>
        </w:tc>
        <w:tc>
          <w:tcPr>
            <w:tcW w:w="4788" w:type="dxa"/>
          </w:tcPr>
          <w:p w:rsidR="00E055DF" w:rsidRDefault="00E055DF" w:rsidP="00E055DF">
            <w:pPr>
              <w:pStyle w:val="ListParagraph"/>
              <w:ind w:left="0"/>
              <w:rPr>
                <w:rFonts w:ascii="Arial" w:hAnsi="Arial" w:cs="Arial"/>
                <w:bCs/>
              </w:rPr>
            </w:pPr>
            <w:r>
              <w:rPr>
                <w:rFonts w:ascii="Arial" w:hAnsi="Arial" w:cs="Arial"/>
                <w:bCs/>
              </w:rPr>
              <w:t>18,500</w:t>
            </w:r>
          </w:p>
        </w:tc>
      </w:tr>
      <w:tr w:rsidR="00E055DF" w:rsidTr="00E055DF">
        <w:tc>
          <w:tcPr>
            <w:tcW w:w="4788" w:type="dxa"/>
          </w:tcPr>
          <w:p w:rsidR="00E055DF" w:rsidRDefault="00E055DF" w:rsidP="00E055DF">
            <w:pPr>
              <w:pStyle w:val="ListParagraph"/>
              <w:ind w:left="0"/>
              <w:rPr>
                <w:rFonts w:ascii="Arial" w:hAnsi="Arial" w:cs="Arial"/>
                <w:bCs/>
              </w:rPr>
            </w:pPr>
            <w:r>
              <w:rPr>
                <w:rFonts w:ascii="Arial" w:hAnsi="Arial" w:cs="Arial"/>
                <w:bCs/>
              </w:rPr>
              <w:t>Sundry expenses</w:t>
            </w:r>
          </w:p>
        </w:tc>
        <w:tc>
          <w:tcPr>
            <w:tcW w:w="4788" w:type="dxa"/>
          </w:tcPr>
          <w:p w:rsidR="00E055DF" w:rsidRDefault="00C518BF" w:rsidP="00E055DF">
            <w:pPr>
              <w:pStyle w:val="ListParagraph"/>
              <w:ind w:left="0"/>
              <w:rPr>
                <w:rFonts w:ascii="Arial" w:hAnsi="Arial" w:cs="Arial"/>
                <w:bCs/>
              </w:rPr>
            </w:pPr>
            <w:r>
              <w:rPr>
                <w:rFonts w:ascii="Arial" w:hAnsi="Arial" w:cs="Arial"/>
                <w:bCs/>
              </w:rPr>
              <w:t>42,860</w:t>
            </w:r>
          </w:p>
        </w:tc>
      </w:tr>
      <w:tr w:rsidR="00C518BF" w:rsidTr="00E055DF">
        <w:tc>
          <w:tcPr>
            <w:tcW w:w="4788" w:type="dxa"/>
          </w:tcPr>
          <w:p w:rsidR="00C518BF" w:rsidRDefault="00C518BF" w:rsidP="00E055DF">
            <w:pPr>
              <w:pStyle w:val="ListParagraph"/>
              <w:ind w:left="0"/>
              <w:rPr>
                <w:rFonts w:ascii="Arial" w:hAnsi="Arial" w:cs="Arial"/>
                <w:bCs/>
              </w:rPr>
            </w:pPr>
            <w:r>
              <w:rPr>
                <w:rFonts w:ascii="Arial" w:hAnsi="Arial" w:cs="Arial"/>
                <w:bCs/>
              </w:rPr>
              <w:t>Preliminary expenses</w:t>
            </w:r>
          </w:p>
        </w:tc>
        <w:tc>
          <w:tcPr>
            <w:tcW w:w="4788" w:type="dxa"/>
          </w:tcPr>
          <w:p w:rsidR="00C518BF" w:rsidRDefault="00C518BF" w:rsidP="00E055DF">
            <w:pPr>
              <w:pStyle w:val="ListParagraph"/>
              <w:ind w:left="0"/>
              <w:rPr>
                <w:rFonts w:ascii="Arial" w:hAnsi="Arial" w:cs="Arial"/>
                <w:bCs/>
              </w:rPr>
            </w:pPr>
            <w:r>
              <w:rPr>
                <w:rFonts w:ascii="Arial" w:hAnsi="Arial" w:cs="Arial"/>
                <w:bCs/>
              </w:rPr>
              <w:t>20,000</w:t>
            </w:r>
          </w:p>
        </w:tc>
      </w:tr>
      <w:tr w:rsidR="00C518BF" w:rsidTr="00E055DF">
        <w:tc>
          <w:tcPr>
            <w:tcW w:w="4788" w:type="dxa"/>
          </w:tcPr>
          <w:p w:rsidR="00C518BF" w:rsidRDefault="00C518BF" w:rsidP="00E055DF">
            <w:pPr>
              <w:pStyle w:val="ListParagraph"/>
              <w:ind w:left="0"/>
              <w:rPr>
                <w:rFonts w:ascii="Arial" w:hAnsi="Arial" w:cs="Arial"/>
                <w:bCs/>
              </w:rPr>
            </w:pPr>
            <w:r>
              <w:rPr>
                <w:rFonts w:ascii="Arial" w:hAnsi="Arial" w:cs="Arial"/>
                <w:bCs/>
              </w:rPr>
              <w:t>Power fuel</w:t>
            </w:r>
          </w:p>
        </w:tc>
        <w:tc>
          <w:tcPr>
            <w:tcW w:w="4788" w:type="dxa"/>
          </w:tcPr>
          <w:p w:rsidR="00C518BF" w:rsidRDefault="00C518BF" w:rsidP="00E055DF">
            <w:pPr>
              <w:pStyle w:val="ListParagraph"/>
              <w:ind w:left="0"/>
              <w:rPr>
                <w:rFonts w:ascii="Arial" w:hAnsi="Arial" w:cs="Arial"/>
                <w:bCs/>
              </w:rPr>
            </w:pPr>
            <w:r>
              <w:rPr>
                <w:rFonts w:ascii="Arial" w:hAnsi="Arial" w:cs="Arial"/>
                <w:bCs/>
              </w:rPr>
              <w:t>54,200</w:t>
            </w:r>
          </w:p>
        </w:tc>
      </w:tr>
      <w:tr w:rsidR="00C518BF" w:rsidTr="00E055DF">
        <w:tc>
          <w:tcPr>
            <w:tcW w:w="4788" w:type="dxa"/>
          </w:tcPr>
          <w:p w:rsidR="00C518BF" w:rsidRDefault="00C518BF" w:rsidP="00E055DF">
            <w:pPr>
              <w:pStyle w:val="ListParagraph"/>
              <w:ind w:left="0"/>
              <w:rPr>
                <w:rFonts w:ascii="Arial" w:hAnsi="Arial" w:cs="Arial"/>
                <w:bCs/>
              </w:rPr>
            </w:pPr>
            <w:r>
              <w:rPr>
                <w:rFonts w:ascii="Arial" w:hAnsi="Arial" w:cs="Arial"/>
                <w:bCs/>
              </w:rPr>
              <w:t>Bad debts</w:t>
            </w:r>
          </w:p>
        </w:tc>
        <w:tc>
          <w:tcPr>
            <w:tcW w:w="4788" w:type="dxa"/>
          </w:tcPr>
          <w:p w:rsidR="00C518BF" w:rsidRDefault="00C518BF" w:rsidP="00E055DF">
            <w:pPr>
              <w:pStyle w:val="ListParagraph"/>
              <w:ind w:left="0"/>
              <w:rPr>
                <w:rFonts w:ascii="Arial" w:hAnsi="Arial" w:cs="Arial"/>
                <w:bCs/>
              </w:rPr>
            </w:pPr>
            <w:r>
              <w:rPr>
                <w:rFonts w:ascii="Arial" w:hAnsi="Arial" w:cs="Arial"/>
                <w:bCs/>
              </w:rPr>
              <w:t>3,500</w:t>
            </w:r>
          </w:p>
        </w:tc>
      </w:tr>
    </w:tbl>
    <w:p w:rsidR="00E055DF" w:rsidRDefault="00E055DF" w:rsidP="00E055DF">
      <w:pPr>
        <w:pStyle w:val="ListParagraph"/>
        <w:spacing w:line="240" w:lineRule="auto"/>
        <w:rPr>
          <w:rFonts w:ascii="Arial" w:hAnsi="Arial" w:cs="Arial"/>
          <w:bCs/>
        </w:rPr>
      </w:pPr>
    </w:p>
    <w:p w:rsidR="00C518BF" w:rsidRPr="00FC3F62" w:rsidRDefault="00C518BF" w:rsidP="00E055DF">
      <w:pPr>
        <w:pStyle w:val="ListParagraph"/>
        <w:spacing w:line="240" w:lineRule="auto"/>
        <w:rPr>
          <w:rFonts w:ascii="Arial" w:hAnsi="Arial" w:cs="Arial"/>
          <w:b/>
          <w:bCs/>
        </w:rPr>
      </w:pPr>
      <w:r w:rsidRPr="00FC3F62">
        <w:rPr>
          <w:rFonts w:ascii="Arial" w:hAnsi="Arial" w:cs="Arial"/>
          <w:b/>
          <w:bCs/>
        </w:rPr>
        <w:t>Further adjustment to be made:</w:t>
      </w:r>
    </w:p>
    <w:p w:rsidR="00C518BF" w:rsidRDefault="00C518BF" w:rsidP="00C518BF">
      <w:pPr>
        <w:pStyle w:val="ListParagraph"/>
        <w:numPr>
          <w:ilvl w:val="0"/>
          <w:numId w:val="9"/>
        </w:numPr>
        <w:spacing w:line="240" w:lineRule="auto"/>
        <w:rPr>
          <w:rFonts w:ascii="Arial" w:hAnsi="Arial" w:cs="Arial"/>
          <w:bCs/>
        </w:rPr>
      </w:pPr>
      <w:r>
        <w:rPr>
          <w:rFonts w:ascii="Arial" w:hAnsi="Arial" w:cs="Arial"/>
          <w:bCs/>
        </w:rPr>
        <w:t>Closing inventories Rs 28,880</w:t>
      </w:r>
    </w:p>
    <w:p w:rsidR="00C518BF" w:rsidRDefault="00C518BF" w:rsidP="00C518BF">
      <w:pPr>
        <w:pStyle w:val="ListParagraph"/>
        <w:numPr>
          <w:ilvl w:val="0"/>
          <w:numId w:val="9"/>
        </w:numPr>
        <w:spacing w:line="240" w:lineRule="auto"/>
        <w:rPr>
          <w:rFonts w:ascii="Arial" w:hAnsi="Arial" w:cs="Arial"/>
          <w:bCs/>
        </w:rPr>
      </w:pPr>
      <w:r>
        <w:rPr>
          <w:rFonts w:ascii="Arial" w:hAnsi="Arial" w:cs="Arial"/>
          <w:bCs/>
        </w:rPr>
        <w:t>Create provision for taxation at 30%</w:t>
      </w:r>
    </w:p>
    <w:p w:rsidR="00C518BF" w:rsidRDefault="00C518BF" w:rsidP="00C518BF">
      <w:pPr>
        <w:pStyle w:val="ListParagraph"/>
        <w:numPr>
          <w:ilvl w:val="0"/>
          <w:numId w:val="9"/>
        </w:numPr>
        <w:spacing w:line="240" w:lineRule="auto"/>
        <w:rPr>
          <w:rFonts w:ascii="Arial" w:hAnsi="Arial" w:cs="Arial"/>
          <w:bCs/>
        </w:rPr>
      </w:pPr>
      <w:r>
        <w:rPr>
          <w:rFonts w:ascii="Arial" w:hAnsi="Arial" w:cs="Arial"/>
          <w:bCs/>
        </w:rPr>
        <w:t>Write off 1/5</w:t>
      </w:r>
      <w:r w:rsidRPr="00C518BF">
        <w:rPr>
          <w:rFonts w:ascii="Arial" w:hAnsi="Arial" w:cs="Arial"/>
          <w:bCs/>
          <w:vertAlign w:val="superscript"/>
        </w:rPr>
        <w:t>th</w:t>
      </w:r>
      <w:r>
        <w:rPr>
          <w:rFonts w:ascii="Arial" w:hAnsi="Arial" w:cs="Arial"/>
          <w:bCs/>
        </w:rPr>
        <w:t xml:space="preserve"> of preliminary expenses</w:t>
      </w:r>
    </w:p>
    <w:p w:rsidR="00C518BF" w:rsidRDefault="00C518BF" w:rsidP="00C518BF">
      <w:pPr>
        <w:pStyle w:val="ListParagraph"/>
        <w:numPr>
          <w:ilvl w:val="0"/>
          <w:numId w:val="9"/>
        </w:numPr>
        <w:spacing w:line="240" w:lineRule="auto"/>
        <w:rPr>
          <w:rFonts w:ascii="Arial" w:hAnsi="Arial" w:cs="Arial"/>
          <w:bCs/>
        </w:rPr>
      </w:pPr>
      <w:r>
        <w:rPr>
          <w:rFonts w:ascii="Arial" w:hAnsi="Arial" w:cs="Arial"/>
          <w:bCs/>
        </w:rPr>
        <w:t>Write of Rs 2,500 as bad debts and maintain provision for bad and doubtful debts at 10% on debtors.</w:t>
      </w:r>
    </w:p>
    <w:p w:rsidR="00C518BF" w:rsidRPr="008F4B0A" w:rsidRDefault="00C518BF" w:rsidP="00C518BF">
      <w:pPr>
        <w:pStyle w:val="ListParagraph"/>
        <w:spacing w:line="240" w:lineRule="auto"/>
        <w:ind w:left="1080"/>
        <w:rPr>
          <w:rFonts w:ascii="Arial" w:hAnsi="Arial" w:cs="Arial"/>
          <w:bCs/>
        </w:rPr>
      </w:pPr>
    </w:p>
    <w:p w:rsidR="00EC2A56" w:rsidRPr="008F4B0A" w:rsidRDefault="00EC2A56" w:rsidP="00EC2A56">
      <w:pPr>
        <w:pStyle w:val="ListParagraph"/>
        <w:numPr>
          <w:ilvl w:val="0"/>
          <w:numId w:val="1"/>
        </w:numPr>
        <w:autoSpaceDE w:val="0"/>
        <w:autoSpaceDN w:val="0"/>
        <w:adjustRightInd w:val="0"/>
        <w:spacing w:after="0" w:line="240" w:lineRule="auto"/>
        <w:rPr>
          <w:rFonts w:ascii="Arial" w:hAnsi="Arial" w:cs="Arial"/>
          <w:bCs/>
        </w:rPr>
      </w:pPr>
      <w:r w:rsidRPr="008F4B0A">
        <w:rPr>
          <w:rFonts w:ascii="Arial" w:hAnsi="Arial" w:cs="Arial"/>
          <w:bCs/>
        </w:rPr>
        <w:t xml:space="preserve">Briefly explain the scope and disclosure requirements of Earning per share </w:t>
      </w:r>
      <w:r w:rsidR="00931A50" w:rsidRPr="008F4B0A">
        <w:rPr>
          <w:rFonts w:ascii="Arial" w:hAnsi="Arial" w:cs="Arial"/>
          <w:bCs/>
        </w:rPr>
        <w:t>according to Indian Accounting Standards.</w:t>
      </w:r>
    </w:p>
    <w:p w:rsidR="009C0B0F" w:rsidRDefault="009C0B0F" w:rsidP="009C0B0F">
      <w:pPr>
        <w:pStyle w:val="ListParagraph"/>
        <w:numPr>
          <w:ilvl w:val="0"/>
          <w:numId w:val="1"/>
        </w:numPr>
        <w:autoSpaceDE w:val="0"/>
        <w:autoSpaceDN w:val="0"/>
        <w:adjustRightInd w:val="0"/>
        <w:spacing w:after="0" w:line="240" w:lineRule="auto"/>
        <w:jc w:val="both"/>
        <w:rPr>
          <w:rFonts w:ascii="Arial" w:hAnsi="Arial" w:cs="Arial"/>
        </w:rPr>
      </w:pPr>
      <w:r>
        <w:rPr>
          <w:rFonts w:ascii="Arial" w:hAnsi="Arial" w:cs="Arial"/>
        </w:rPr>
        <w:t>The summarized balance sheet of H Limited and M Limited as on 31</w:t>
      </w:r>
      <w:r w:rsidRPr="00C518BF">
        <w:rPr>
          <w:rFonts w:ascii="Arial" w:hAnsi="Arial" w:cs="Arial"/>
          <w:vertAlign w:val="superscript"/>
        </w:rPr>
        <w:t>st</w:t>
      </w:r>
      <w:r>
        <w:rPr>
          <w:rFonts w:ascii="Arial" w:hAnsi="Arial" w:cs="Arial"/>
        </w:rPr>
        <w:t xml:space="preserve"> March 2019 as follows.</w:t>
      </w:r>
    </w:p>
    <w:tbl>
      <w:tblPr>
        <w:tblStyle w:val="TableGrid"/>
        <w:tblW w:w="0" w:type="auto"/>
        <w:tblInd w:w="720" w:type="dxa"/>
        <w:tblLook w:val="04A0" w:firstRow="1" w:lastRow="0" w:firstColumn="1" w:lastColumn="0" w:noHBand="0" w:noVBand="1"/>
      </w:tblPr>
      <w:tblGrid>
        <w:gridCol w:w="4338"/>
        <w:gridCol w:w="1566"/>
        <w:gridCol w:w="1584"/>
      </w:tblGrid>
      <w:tr w:rsidR="009C0B0F" w:rsidRPr="009C0B0F" w:rsidTr="009C0B0F">
        <w:tc>
          <w:tcPr>
            <w:tcW w:w="4338" w:type="dxa"/>
          </w:tcPr>
          <w:p w:rsidR="009C0B0F" w:rsidRPr="009C0B0F" w:rsidRDefault="009C0B0F" w:rsidP="009C0B0F">
            <w:pPr>
              <w:pStyle w:val="ListParagraph"/>
              <w:autoSpaceDE w:val="0"/>
              <w:autoSpaceDN w:val="0"/>
              <w:adjustRightInd w:val="0"/>
              <w:ind w:left="0"/>
              <w:jc w:val="center"/>
              <w:rPr>
                <w:rFonts w:ascii="Arial" w:hAnsi="Arial" w:cs="Arial"/>
                <w:b/>
              </w:rPr>
            </w:pPr>
            <w:r w:rsidRPr="009C0B0F">
              <w:rPr>
                <w:rFonts w:ascii="Arial" w:hAnsi="Arial" w:cs="Arial"/>
                <w:b/>
              </w:rPr>
              <w:t>Particulars</w:t>
            </w:r>
          </w:p>
        </w:tc>
        <w:tc>
          <w:tcPr>
            <w:tcW w:w="1566" w:type="dxa"/>
          </w:tcPr>
          <w:p w:rsidR="009C0B0F" w:rsidRPr="009C0B0F" w:rsidRDefault="009C0B0F" w:rsidP="009C0B0F">
            <w:pPr>
              <w:pStyle w:val="ListParagraph"/>
              <w:autoSpaceDE w:val="0"/>
              <w:autoSpaceDN w:val="0"/>
              <w:adjustRightInd w:val="0"/>
              <w:ind w:left="0"/>
              <w:jc w:val="center"/>
              <w:rPr>
                <w:rFonts w:ascii="Arial" w:hAnsi="Arial" w:cs="Arial"/>
                <w:b/>
              </w:rPr>
            </w:pPr>
            <w:r w:rsidRPr="009C0B0F">
              <w:rPr>
                <w:rFonts w:ascii="Arial" w:hAnsi="Arial" w:cs="Arial"/>
                <w:b/>
              </w:rPr>
              <w:t>H Ltd</w:t>
            </w:r>
          </w:p>
        </w:tc>
        <w:tc>
          <w:tcPr>
            <w:tcW w:w="1584" w:type="dxa"/>
          </w:tcPr>
          <w:p w:rsidR="009C0B0F" w:rsidRPr="009C0B0F" w:rsidRDefault="009C0B0F" w:rsidP="009C0B0F">
            <w:pPr>
              <w:pStyle w:val="ListParagraph"/>
              <w:autoSpaceDE w:val="0"/>
              <w:autoSpaceDN w:val="0"/>
              <w:adjustRightInd w:val="0"/>
              <w:ind w:left="0"/>
              <w:jc w:val="center"/>
              <w:rPr>
                <w:rFonts w:ascii="Arial" w:hAnsi="Arial" w:cs="Arial"/>
                <w:b/>
              </w:rPr>
            </w:pPr>
            <w:r w:rsidRPr="009C0B0F">
              <w:rPr>
                <w:rFonts w:ascii="Arial" w:hAnsi="Arial" w:cs="Arial"/>
                <w:b/>
              </w:rPr>
              <w:t>M Ltd</w:t>
            </w:r>
          </w:p>
        </w:tc>
      </w:tr>
      <w:tr w:rsidR="009C0B0F" w:rsidTr="009C0B0F">
        <w:tc>
          <w:tcPr>
            <w:tcW w:w="4338"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Plant</w:t>
            </w:r>
          </w:p>
        </w:tc>
        <w:tc>
          <w:tcPr>
            <w:tcW w:w="1566"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1,20,000</w:t>
            </w:r>
          </w:p>
        </w:tc>
        <w:tc>
          <w:tcPr>
            <w:tcW w:w="1584"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54,700</w:t>
            </w:r>
          </w:p>
        </w:tc>
      </w:tr>
      <w:tr w:rsidR="009C0B0F" w:rsidTr="009C0B0F">
        <w:tc>
          <w:tcPr>
            <w:tcW w:w="4338"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Premises</w:t>
            </w:r>
          </w:p>
        </w:tc>
        <w:tc>
          <w:tcPr>
            <w:tcW w:w="1566"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75,000</w:t>
            </w:r>
          </w:p>
        </w:tc>
        <w:tc>
          <w:tcPr>
            <w:tcW w:w="1584"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90,000</w:t>
            </w:r>
          </w:p>
        </w:tc>
      </w:tr>
      <w:tr w:rsidR="009C0B0F" w:rsidTr="009C0B0F">
        <w:tc>
          <w:tcPr>
            <w:tcW w:w="4338"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Bank overdraft</w:t>
            </w:r>
          </w:p>
        </w:tc>
        <w:tc>
          <w:tcPr>
            <w:tcW w:w="1566"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50,000</w:t>
            </w:r>
          </w:p>
        </w:tc>
        <w:tc>
          <w:tcPr>
            <w:tcW w:w="1584"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w:t>
            </w:r>
          </w:p>
        </w:tc>
      </w:tr>
      <w:tr w:rsidR="009C0B0F" w:rsidTr="009C0B0F">
        <w:tc>
          <w:tcPr>
            <w:tcW w:w="4338"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Investment in M Limited at cost</w:t>
            </w:r>
          </w:p>
        </w:tc>
        <w:tc>
          <w:tcPr>
            <w:tcW w:w="1566"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1,70,000</w:t>
            </w:r>
          </w:p>
        </w:tc>
        <w:tc>
          <w:tcPr>
            <w:tcW w:w="1584" w:type="dxa"/>
          </w:tcPr>
          <w:p w:rsidR="009C0B0F" w:rsidRDefault="009C0B0F" w:rsidP="009C0B0F">
            <w:pPr>
              <w:pStyle w:val="ListParagraph"/>
              <w:autoSpaceDE w:val="0"/>
              <w:autoSpaceDN w:val="0"/>
              <w:adjustRightInd w:val="0"/>
              <w:ind w:left="0"/>
              <w:jc w:val="both"/>
              <w:rPr>
                <w:rFonts w:ascii="Arial" w:hAnsi="Arial" w:cs="Arial"/>
              </w:rPr>
            </w:pPr>
          </w:p>
        </w:tc>
      </w:tr>
      <w:tr w:rsidR="009C0B0F" w:rsidTr="009C0B0F">
        <w:tc>
          <w:tcPr>
            <w:tcW w:w="4338"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Capital reserve</w:t>
            </w:r>
          </w:p>
        </w:tc>
        <w:tc>
          <w:tcPr>
            <w:tcW w:w="1566" w:type="dxa"/>
          </w:tcPr>
          <w:p w:rsidR="009C0B0F" w:rsidRDefault="009C0B0F" w:rsidP="009C0B0F">
            <w:pPr>
              <w:pStyle w:val="ListParagraph"/>
              <w:autoSpaceDE w:val="0"/>
              <w:autoSpaceDN w:val="0"/>
              <w:adjustRightInd w:val="0"/>
              <w:ind w:left="0"/>
              <w:jc w:val="both"/>
              <w:rPr>
                <w:rFonts w:ascii="Arial" w:hAnsi="Arial" w:cs="Arial"/>
              </w:rPr>
            </w:pPr>
          </w:p>
        </w:tc>
        <w:tc>
          <w:tcPr>
            <w:tcW w:w="1584"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60,000</w:t>
            </w:r>
          </w:p>
        </w:tc>
      </w:tr>
      <w:tr w:rsidR="009C0B0F" w:rsidTr="009C0B0F">
        <w:tc>
          <w:tcPr>
            <w:tcW w:w="4338"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General reserve</w:t>
            </w:r>
          </w:p>
        </w:tc>
        <w:tc>
          <w:tcPr>
            <w:tcW w:w="1566"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1,20,000</w:t>
            </w:r>
          </w:p>
        </w:tc>
        <w:tc>
          <w:tcPr>
            <w:tcW w:w="1584" w:type="dxa"/>
          </w:tcPr>
          <w:p w:rsidR="009C0B0F" w:rsidRDefault="009C0B0F" w:rsidP="009C0B0F">
            <w:pPr>
              <w:pStyle w:val="ListParagraph"/>
              <w:autoSpaceDE w:val="0"/>
              <w:autoSpaceDN w:val="0"/>
              <w:adjustRightInd w:val="0"/>
              <w:ind w:left="0"/>
              <w:jc w:val="both"/>
              <w:rPr>
                <w:rFonts w:ascii="Arial" w:hAnsi="Arial" w:cs="Arial"/>
              </w:rPr>
            </w:pPr>
          </w:p>
        </w:tc>
      </w:tr>
      <w:tr w:rsidR="009C0B0F" w:rsidTr="009C0B0F">
        <w:tc>
          <w:tcPr>
            <w:tcW w:w="4338"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Equity share capital at Rs 100 each</w:t>
            </w:r>
          </w:p>
        </w:tc>
        <w:tc>
          <w:tcPr>
            <w:tcW w:w="1566"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2,50,000</w:t>
            </w:r>
          </w:p>
        </w:tc>
        <w:tc>
          <w:tcPr>
            <w:tcW w:w="1584"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1,00,000</w:t>
            </w:r>
          </w:p>
        </w:tc>
      </w:tr>
      <w:tr w:rsidR="009C0B0F" w:rsidTr="009C0B0F">
        <w:tc>
          <w:tcPr>
            <w:tcW w:w="4338"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Inventories</w:t>
            </w:r>
          </w:p>
        </w:tc>
        <w:tc>
          <w:tcPr>
            <w:tcW w:w="1566"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70,000</w:t>
            </w:r>
          </w:p>
        </w:tc>
        <w:tc>
          <w:tcPr>
            <w:tcW w:w="1584"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18,000</w:t>
            </w:r>
          </w:p>
        </w:tc>
      </w:tr>
      <w:tr w:rsidR="009C0B0F" w:rsidTr="009C0B0F">
        <w:tc>
          <w:tcPr>
            <w:tcW w:w="4338"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Sundry debtors</w:t>
            </w:r>
          </w:p>
        </w:tc>
        <w:tc>
          <w:tcPr>
            <w:tcW w:w="1566"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21,000</w:t>
            </w:r>
          </w:p>
        </w:tc>
        <w:tc>
          <w:tcPr>
            <w:tcW w:w="1584"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20,000</w:t>
            </w:r>
          </w:p>
        </w:tc>
      </w:tr>
      <w:tr w:rsidR="009C0B0F" w:rsidTr="009C0B0F">
        <w:tc>
          <w:tcPr>
            <w:tcW w:w="4338"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Sundry creditors (including Rs 500 to H Limited)</w:t>
            </w:r>
          </w:p>
        </w:tc>
        <w:tc>
          <w:tcPr>
            <w:tcW w:w="1566" w:type="dxa"/>
          </w:tcPr>
          <w:p w:rsidR="009C0B0F" w:rsidRDefault="009C0B0F" w:rsidP="009C0B0F">
            <w:pPr>
              <w:pStyle w:val="ListParagraph"/>
              <w:autoSpaceDE w:val="0"/>
              <w:autoSpaceDN w:val="0"/>
              <w:adjustRightInd w:val="0"/>
              <w:ind w:left="0"/>
              <w:jc w:val="both"/>
              <w:rPr>
                <w:rFonts w:ascii="Arial" w:hAnsi="Arial" w:cs="Arial"/>
              </w:rPr>
            </w:pPr>
          </w:p>
        </w:tc>
        <w:tc>
          <w:tcPr>
            <w:tcW w:w="1584"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4,500</w:t>
            </w:r>
          </w:p>
        </w:tc>
      </w:tr>
      <w:tr w:rsidR="009C0B0F" w:rsidTr="009C0B0F">
        <w:tc>
          <w:tcPr>
            <w:tcW w:w="4338"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Bills payable (including Rs 1,500 to H Limited)</w:t>
            </w:r>
          </w:p>
        </w:tc>
        <w:tc>
          <w:tcPr>
            <w:tcW w:w="1566" w:type="dxa"/>
          </w:tcPr>
          <w:p w:rsidR="009C0B0F" w:rsidRDefault="009C0B0F" w:rsidP="009C0B0F">
            <w:pPr>
              <w:pStyle w:val="ListParagraph"/>
              <w:autoSpaceDE w:val="0"/>
              <w:autoSpaceDN w:val="0"/>
              <w:adjustRightInd w:val="0"/>
              <w:ind w:left="0"/>
              <w:jc w:val="both"/>
              <w:rPr>
                <w:rFonts w:ascii="Arial" w:hAnsi="Arial" w:cs="Arial"/>
              </w:rPr>
            </w:pPr>
          </w:p>
        </w:tc>
        <w:tc>
          <w:tcPr>
            <w:tcW w:w="1584"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4,200</w:t>
            </w:r>
          </w:p>
        </w:tc>
      </w:tr>
      <w:tr w:rsidR="009C0B0F" w:rsidTr="009C0B0F">
        <w:tc>
          <w:tcPr>
            <w:tcW w:w="4338"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Profit and loss account</w:t>
            </w:r>
          </w:p>
        </w:tc>
        <w:tc>
          <w:tcPr>
            <w:tcW w:w="1566"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28,600</w:t>
            </w:r>
          </w:p>
        </w:tc>
        <w:tc>
          <w:tcPr>
            <w:tcW w:w="1584"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18,000</w:t>
            </w:r>
          </w:p>
        </w:tc>
      </w:tr>
      <w:tr w:rsidR="009C0B0F" w:rsidTr="009C0B0F">
        <w:tc>
          <w:tcPr>
            <w:tcW w:w="4338"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Bills receivable (including Rs 1,500 to M Limited)</w:t>
            </w:r>
          </w:p>
        </w:tc>
        <w:tc>
          <w:tcPr>
            <w:tcW w:w="1566"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7,900</w:t>
            </w:r>
          </w:p>
        </w:tc>
        <w:tc>
          <w:tcPr>
            <w:tcW w:w="1584" w:type="dxa"/>
          </w:tcPr>
          <w:p w:rsidR="009C0B0F" w:rsidRDefault="009C0B0F" w:rsidP="009C0B0F">
            <w:pPr>
              <w:pStyle w:val="ListParagraph"/>
              <w:autoSpaceDE w:val="0"/>
              <w:autoSpaceDN w:val="0"/>
              <w:adjustRightInd w:val="0"/>
              <w:ind w:left="0"/>
              <w:jc w:val="both"/>
              <w:rPr>
                <w:rFonts w:ascii="Arial" w:hAnsi="Arial" w:cs="Arial"/>
              </w:rPr>
            </w:pPr>
          </w:p>
        </w:tc>
      </w:tr>
      <w:tr w:rsidR="009C0B0F" w:rsidTr="009C0B0F">
        <w:tc>
          <w:tcPr>
            <w:tcW w:w="4338"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 xml:space="preserve">Cash and cash equivalent </w:t>
            </w:r>
          </w:p>
        </w:tc>
        <w:tc>
          <w:tcPr>
            <w:tcW w:w="1566"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7,250</w:t>
            </w:r>
          </w:p>
        </w:tc>
        <w:tc>
          <w:tcPr>
            <w:tcW w:w="1584"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4,000</w:t>
            </w:r>
          </w:p>
        </w:tc>
      </w:tr>
      <w:tr w:rsidR="009C0B0F" w:rsidTr="009C0B0F">
        <w:tc>
          <w:tcPr>
            <w:tcW w:w="4338"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Sundry creditors</w:t>
            </w:r>
          </w:p>
        </w:tc>
        <w:tc>
          <w:tcPr>
            <w:tcW w:w="1566" w:type="dxa"/>
          </w:tcPr>
          <w:p w:rsidR="009C0B0F" w:rsidRDefault="009C0B0F" w:rsidP="009C0B0F">
            <w:pPr>
              <w:pStyle w:val="ListParagraph"/>
              <w:autoSpaceDE w:val="0"/>
              <w:autoSpaceDN w:val="0"/>
              <w:adjustRightInd w:val="0"/>
              <w:ind w:left="0"/>
              <w:jc w:val="both"/>
              <w:rPr>
                <w:rFonts w:ascii="Arial" w:hAnsi="Arial" w:cs="Arial"/>
              </w:rPr>
            </w:pPr>
            <w:r>
              <w:rPr>
                <w:rFonts w:ascii="Arial" w:hAnsi="Arial" w:cs="Arial"/>
              </w:rPr>
              <w:t>23,550</w:t>
            </w:r>
          </w:p>
        </w:tc>
        <w:tc>
          <w:tcPr>
            <w:tcW w:w="1584" w:type="dxa"/>
          </w:tcPr>
          <w:p w:rsidR="009C0B0F" w:rsidRDefault="009C0B0F" w:rsidP="009C0B0F">
            <w:pPr>
              <w:pStyle w:val="ListParagraph"/>
              <w:autoSpaceDE w:val="0"/>
              <w:autoSpaceDN w:val="0"/>
              <w:adjustRightInd w:val="0"/>
              <w:ind w:left="0"/>
              <w:jc w:val="both"/>
              <w:rPr>
                <w:rFonts w:ascii="Arial" w:hAnsi="Arial" w:cs="Arial"/>
              </w:rPr>
            </w:pPr>
          </w:p>
        </w:tc>
      </w:tr>
    </w:tbl>
    <w:p w:rsidR="009C0B0F" w:rsidRDefault="009C0B0F" w:rsidP="009C0B0F">
      <w:pPr>
        <w:pStyle w:val="ListParagraph"/>
        <w:autoSpaceDE w:val="0"/>
        <w:autoSpaceDN w:val="0"/>
        <w:adjustRightInd w:val="0"/>
        <w:spacing w:after="0" w:line="240" w:lineRule="auto"/>
        <w:jc w:val="both"/>
        <w:rPr>
          <w:rFonts w:ascii="Arial" w:hAnsi="Arial" w:cs="Arial"/>
        </w:rPr>
      </w:pPr>
    </w:p>
    <w:p w:rsidR="009C0B0F" w:rsidRDefault="009C0B0F" w:rsidP="009C0B0F">
      <w:pPr>
        <w:pStyle w:val="ListParagraph"/>
        <w:autoSpaceDE w:val="0"/>
        <w:autoSpaceDN w:val="0"/>
        <w:adjustRightInd w:val="0"/>
        <w:spacing w:after="0" w:line="240" w:lineRule="auto"/>
        <w:jc w:val="both"/>
        <w:rPr>
          <w:rFonts w:ascii="Arial" w:hAnsi="Arial" w:cs="Arial"/>
        </w:rPr>
      </w:pPr>
      <w:r>
        <w:rPr>
          <w:rFonts w:ascii="Arial" w:hAnsi="Arial" w:cs="Arial"/>
        </w:rPr>
        <w:t>Additional information</w:t>
      </w:r>
    </w:p>
    <w:p w:rsidR="009C0B0F" w:rsidRDefault="009C0B0F" w:rsidP="009C0B0F">
      <w:pPr>
        <w:pStyle w:val="ListParagraph"/>
        <w:numPr>
          <w:ilvl w:val="0"/>
          <w:numId w:val="10"/>
        </w:numPr>
        <w:autoSpaceDE w:val="0"/>
        <w:autoSpaceDN w:val="0"/>
        <w:adjustRightInd w:val="0"/>
        <w:spacing w:after="0" w:line="240" w:lineRule="auto"/>
        <w:jc w:val="both"/>
        <w:rPr>
          <w:rFonts w:ascii="Arial" w:hAnsi="Arial" w:cs="Arial"/>
        </w:rPr>
      </w:pPr>
      <w:r>
        <w:rPr>
          <w:rFonts w:ascii="Arial" w:hAnsi="Arial" w:cs="Arial"/>
        </w:rPr>
        <w:t>H Limited acquired 800 shares of Rs 100 each in M Limited, on July 1, 2018. Prepare a consolidated balance sheet as on March 2019 showing your working.</w:t>
      </w:r>
    </w:p>
    <w:p w:rsidR="009C0B0F" w:rsidRDefault="009C0B0F" w:rsidP="009C0B0F">
      <w:pPr>
        <w:pStyle w:val="ListParagraph"/>
        <w:numPr>
          <w:ilvl w:val="0"/>
          <w:numId w:val="10"/>
        </w:numPr>
        <w:autoSpaceDE w:val="0"/>
        <w:autoSpaceDN w:val="0"/>
        <w:adjustRightInd w:val="0"/>
        <w:spacing w:after="0" w:line="240" w:lineRule="auto"/>
        <w:jc w:val="both"/>
        <w:rPr>
          <w:rFonts w:ascii="Arial" w:hAnsi="Arial" w:cs="Arial"/>
        </w:rPr>
      </w:pPr>
      <w:r>
        <w:rPr>
          <w:rFonts w:ascii="Arial" w:hAnsi="Arial" w:cs="Arial"/>
        </w:rPr>
        <w:t xml:space="preserve">Sundry creditors of H Limited include Rs 6,000 to M Limited </w:t>
      </w:r>
    </w:p>
    <w:p w:rsidR="009C0B0F" w:rsidRDefault="009C0B0F" w:rsidP="009C0B0F">
      <w:pPr>
        <w:pStyle w:val="ListParagraph"/>
        <w:numPr>
          <w:ilvl w:val="0"/>
          <w:numId w:val="10"/>
        </w:numPr>
        <w:autoSpaceDE w:val="0"/>
        <w:autoSpaceDN w:val="0"/>
        <w:adjustRightInd w:val="0"/>
        <w:spacing w:after="0" w:line="240" w:lineRule="auto"/>
        <w:jc w:val="both"/>
        <w:rPr>
          <w:rFonts w:ascii="Arial" w:hAnsi="Arial" w:cs="Arial"/>
        </w:rPr>
      </w:pPr>
      <w:r>
        <w:rPr>
          <w:rFonts w:ascii="Arial" w:hAnsi="Arial" w:cs="Arial"/>
        </w:rPr>
        <w:t>The directors are advised that the Premises of M Limited are undervalued by Rs 10,000 and its plant valued by Rs 5,000.</w:t>
      </w:r>
    </w:p>
    <w:p w:rsidR="009C0B0F" w:rsidRDefault="009C0B0F" w:rsidP="009C0B0F">
      <w:pPr>
        <w:pStyle w:val="ListParagraph"/>
        <w:numPr>
          <w:ilvl w:val="0"/>
          <w:numId w:val="10"/>
        </w:numPr>
        <w:autoSpaceDE w:val="0"/>
        <w:autoSpaceDN w:val="0"/>
        <w:adjustRightInd w:val="0"/>
        <w:spacing w:after="0" w:line="240" w:lineRule="auto"/>
        <w:jc w:val="both"/>
        <w:rPr>
          <w:rFonts w:ascii="Arial" w:hAnsi="Arial" w:cs="Arial"/>
        </w:rPr>
      </w:pPr>
      <w:r>
        <w:rPr>
          <w:rFonts w:ascii="Arial" w:hAnsi="Arial" w:cs="Arial"/>
        </w:rPr>
        <w:t>A cheque for Rs 500 sent to H limited by M Limited on March 30 2019 was not received by the former until April 03,2019.</w:t>
      </w:r>
    </w:p>
    <w:p w:rsidR="0091545A" w:rsidRPr="008F4B0A" w:rsidRDefault="0091545A" w:rsidP="009C0B0F">
      <w:pPr>
        <w:pStyle w:val="ListParagraph"/>
        <w:autoSpaceDE w:val="0"/>
        <w:autoSpaceDN w:val="0"/>
        <w:adjustRightInd w:val="0"/>
        <w:spacing w:after="0" w:line="240" w:lineRule="auto"/>
        <w:rPr>
          <w:rFonts w:ascii="Arial" w:hAnsi="Arial" w:cs="Arial"/>
          <w:bCs/>
        </w:rPr>
      </w:pPr>
    </w:p>
    <w:p w:rsidR="00931A50" w:rsidRPr="0093481F" w:rsidRDefault="0093481F" w:rsidP="0093481F">
      <w:pPr>
        <w:autoSpaceDE w:val="0"/>
        <w:autoSpaceDN w:val="0"/>
        <w:adjustRightInd w:val="0"/>
        <w:spacing w:after="0" w:line="240" w:lineRule="auto"/>
        <w:ind w:left="1080"/>
        <w:rPr>
          <w:rFonts w:ascii="Arial" w:hAnsi="Arial" w:cs="Arial"/>
          <w:b/>
          <w:bCs/>
        </w:rPr>
      </w:pPr>
      <w:r w:rsidRPr="0093481F">
        <w:rPr>
          <w:rFonts w:ascii="Arial" w:hAnsi="Arial" w:cs="Arial"/>
          <w:b/>
          <w:bCs/>
        </w:rPr>
        <w:t>Required</w:t>
      </w:r>
    </w:p>
    <w:p w:rsidR="0093481F" w:rsidRPr="008F4B0A" w:rsidRDefault="0093481F" w:rsidP="0093481F">
      <w:pPr>
        <w:autoSpaceDE w:val="0"/>
        <w:autoSpaceDN w:val="0"/>
        <w:adjustRightInd w:val="0"/>
        <w:spacing w:after="0" w:line="240" w:lineRule="auto"/>
        <w:ind w:left="1080"/>
        <w:rPr>
          <w:rFonts w:ascii="Arial" w:hAnsi="Arial" w:cs="Arial"/>
          <w:bCs/>
        </w:rPr>
      </w:pPr>
      <w:r>
        <w:rPr>
          <w:rFonts w:ascii="Arial" w:hAnsi="Arial" w:cs="Arial"/>
          <w:bCs/>
        </w:rPr>
        <w:t>Prepare consolidated balance sheet as on 31</w:t>
      </w:r>
      <w:r w:rsidRPr="0093481F">
        <w:rPr>
          <w:rFonts w:ascii="Arial" w:hAnsi="Arial" w:cs="Arial"/>
          <w:bCs/>
          <w:vertAlign w:val="superscript"/>
        </w:rPr>
        <w:t>st</w:t>
      </w:r>
      <w:r>
        <w:rPr>
          <w:rFonts w:ascii="Arial" w:hAnsi="Arial" w:cs="Arial"/>
          <w:bCs/>
        </w:rPr>
        <w:t xml:space="preserve"> March 2019</w:t>
      </w:r>
    </w:p>
    <w:p w:rsidR="008A3BA8" w:rsidRPr="008F4B0A" w:rsidRDefault="008A3BA8" w:rsidP="00251F16">
      <w:pPr>
        <w:autoSpaceDE w:val="0"/>
        <w:autoSpaceDN w:val="0"/>
        <w:adjustRightInd w:val="0"/>
        <w:spacing w:after="0" w:line="240" w:lineRule="auto"/>
        <w:rPr>
          <w:rFonts w:ascii="Arial" w:hAnsi="Arial" w:cs="Arial"/>
          <w:bCs/>
        </w:rPr>
      </w:pPr>
      <w:r w:rsidRPr="008F4B0A">
        <w:rPr>
          <w:rFonts w:ascii="Arial" w:hAnsi="Arial" w:cs="Arial"/>
          <w:b/>
          <w:bCs/>
        </w:rPr>
        <w:t>Section D (1 x 15 marks = 15 marks)</w:t>
      </w:r>
    </w:p>
    <w:p w:rsidR="00251F16" w:rsidRPr="008F4B0A" w:rsidRDefault="00251F16" w:rsidP="00251F16">
      <w:pPr>
        <w:autoSpaceDE w:val="0"/>
        <w:autoSpaceDN w:val="0"/>
        <w:adjustRightInd w:val="0"/>
        <w:spacing w:after="0" w:line="240" w:lineRule="auto"/>
        <w:rPr>
          <w:rFonts w:ascii="Arial" w:hAnsi="Arial" w:cs="Arial"/>
          <w:b/>
          <w:bCs/>
        </w:rPr>
      </w:pPr>
      <w:r w:rsidRPr="008F4B0A">
        <w:rPr>
          <w:rFonts w:ascii="Arial" w:hAnsi="Arial" w:cs="Arial"/>
          <w:b/>
          <w:bCs/>
        </w:rPr>
        <w:t>Compulsory question</w:t>
      </w:r>
    </w:p>
    <w:p w:rsidR="00D74587" w:rsidRPr="00D74587" w:rsidRDefault="00D74587" w:rsidP="00D74587">
      <w:pPr>
        <w:pStyle w:val="ListParagraph"/>
        <w:numPr>
          <w:ilvl w:val="0"/>
          <w:numId w:val="1"/>
        </w:numPr>
        <w:autoSpaceDE w:val="0"/>
        <w:autoSpaceDN w:val="0"/>
        <w:adjustRightInd w:val="0"/>
        <w:spacing w:after="0" w:line="240" w:lineRule="auto"/>
        <w:jc w:val="both"/>
        <w:rPr>
          <w:rFonts w:ascii="Arial" w:hAnsi="Arial" w:cs="Arial"/>
        </w:rPr>
      </w:pPr>
      <w:r w:rsidRPr="00D74587">
        <w:rPr>
          <w:rFonts w:ascii="Arial" w:hAnsi="Arial" w:cs="Arial"/>
          <w:shd w:val="clear" w:color="auto" w:fill="FFFFFF"/>
        </w:rPr>
        <w:t>“The goal of IFRS is to provide a global framework for how public companies prepare and disclose their financial statements. IFRS provides general guidance for the preparation of financial statements, rather than setting rules for industry-specific reporting.”</w:t>
      </w:r>
    </w:p>
    <w:p w:rsidR="00D74587" w:rsidRPr="00D74587" w:rsidRDefault="00D74587" w:rsidP="00D74587">
      <w:pPr>
        <w:pStyle w:val="ListParagraph"/>
        <w:numPr>
          <w:ilvl w:val="1"/>
          <w:numId w:val="1"/>
        </w:numPr>
        <w:autoSpaceDE w:val="0"/>
        <w:autoSpaceDN w:val="0"/>
        <w:adjustRightInd w:val="0"/>
        <w:spacing w:after="0" w:line="240" w:lineRule="auto"/>
        <w:jc w:val="both"/>
        <w:rPr>
          <w:rFonts w:ascii="Arial" w:hAnsi="Arial" w:cs="Arial"/>
        </w:rPr>
      </w:pPr>
      <w:r w:rsidRPr="00A06F79">
        <w:rPr>
          <w:rFonts w:ascii="Arial" w:hAnsi="Arial" w:cs="Arial"/>
          <w:shd w:val="clear" w:color="auto" w:fill="FFFFFF"/>
        </w:rPr>
        <w:t xml:space="preserve">Explain the </w:t>
      </w:r>
      <w:r w:rsidR="000A1802">
        <w:rPr>
          <w:rFonts w:ascii="Arial" w:hAnsi="Arial" w:cs="Arial"/>
          <w:shd w:val="clear" w:color="auto" w:fill="FFFFFF"/>
        </w:rPr>
        <w:t xml:space="preserve">advantages and </w:t>
      </w:r>
      <w:r w:rsidRPr="00A06F79">
        <w:rPr>
          <w:rFonts w:ascii="Arial" w:hAnsi="Arial" w:cs="Arial"/>
          <w:shd w:val="clear" w:color="auto" w:fill="FFFFFF"/>
        </w:rPr>
        <w:t xml:space="preserve">practical challenges in implementing IFRS in India. </w:t>
      </w:r>
      <w:r w:rsidR="005D246A" w:rsidRPr="005D246A">
        <w:rPr>
          <w:rFonts w:ascii="Arial" w:hAnsi="Arial" w:cs="Arial"/>
          <w:b/>
          <w:shd w:val="clear" w:color="auto" w:fill="FFFFFF"/>
        </w:rPr>
        <w:t>(8 marks)</w:t>
      </w:r>
    </w:p>
    <w:p w:rsidR="000A1802" w:rsidRPr="0093481F" w:rsidRDefault="000A1802" w:rsidP="0093481F">
      <w:pPr>
        <w:pStyle w:val="ListParagraph"/>
        <w:numPr>
          <w:ilvl w:val="1"/>
          <w:numId w:val="1"/>
        </w:numPr>
        <w:autoSpaceDE w:val="0"/>
        <w:autoSpaceDN w:val="0"/>
        <w:adjustRightInd w:val="0"/>
        <w:spacing w:after="0" w:line="240" w:lineRule="auto"/>
        <w:jc w:val="both"/>
        <w:rPr>
          <w:rFonts w:ascii="Arial" w:hAnsi="Arial" w:cs="Arial"/>
        </w:rPr>
      </w:pPr>
      <w:r>
        <w:rPr>
          <w:rFonts w:ascii="Arial" w:hAnsi="Arial" w:cs="Arial"/>
          <w:shd w:val="clear" w:color="auto" w:fill="FFFFFF"/>
        </w:rPr>
        <w:t xml:space="preserve">Explain the </w:t>
      </w:r>
      <w:r w:rsidR="0093481F">
        <w:rPr>
          <w:rFonts w:ascii="Arial" w:hAnsi="Arial" w:cs="Arial"/>
          <w:shd w:val="clear" w:color="auto" w:fill="FFFFFF"/>
        </w:rPr>
        <w:t>process of setting IFRS.</w:t>
      </w:r>
      <w:r w:rsidR="005D246A">
        <w:rPr>
          <w:rFonts w:ascii="Arial" w:hAnsi="Arial" w:cs="Arial"/>
          <w:shd w:val="clear" w:color="auto" w:fill="FFFFFF"/>
        </w:rPr>
        <w:t xml:space="preserve"> </w:t>
      </w:r>
      <w:r w:rsidR="005D246A" w:rsidRPr="005D246A">
        <w:rPr>
          <w:rFonts w:ascii="Arial" w:hAnsi="Arial" w:cs="Arial"/>
          <w:b/>
          <w:shd w:val="clear" w:color="auto" w:fill="FFFFFF"/>
        </w:rPr>
        <w:t>(7 marks)</w:t>
      </w:r>
    </w:p>
    <w:p w:rsidR="0093481F" w:rsidRPr="0093481F" w:rsidRDefault="0093481F" w:rsidP="0093481F">
      <w:pPr>
        <w:pStyle w:val="ListParagraph"/>
        <w:autoSpaceDE w:val="0"/>
        <w:autoSpaceDN w:val="0"/>
        <w:adjustRightInd w:val="0"/>
        <w:spacing w:after="0" w:line="240" w:lineRule="auto"/>
        <w:ind w:left="1440"/>
        <w:jc w:val="both"/>
        <w:rPr>
          <w:rFonts w:ascii="Arial" w:hAnsi="Arial" w:cs="Arial"/>
        </w:rPr>
      </w:pPr>
    </w:p>
    <w:p w:rsidR="008F4B0A" w:rsidRDefault="008F4B0A" w:rsidP="008F4B0A">
      <w:pPr>
        <w:pStyle w:val="ListParagraph"/>
        <w:autoSpaceDE w:val="0"/>
        <w:autoSpaceDN w:val="0"/>
        <w:adjustRightInd w:val="0"/>
        <w:spacing w:after="0" w:line="240" w:lineRule="auto"/>
        <w:ind w:left="1440"/>
        <w:jc w:val="center"/>
        <w:rPr>
          <w:rFonts w:ascii="Arial" w:hAnsi="Arial" w:cs="Arial"/>
          <w:b/>
        </w:rPr>
      </w:pPr>
      <w:r w:rsidRPr="008F4B0A">
        <w:rPr>
          <w:rFonts w:ascii="Arial" w:hAnsi="Arial" w:cs="Arial"/>
          <w:b/>
        </w:rPr>
        <w:t>END OF THE QUESTION PAPER</w:t>
      </w:r>
    </w:p>
    <w:p w:rsidR="00430FA3" w:rsidRDefault="00430FA3" w:rsidP="008F4B0A">
      <w:pPr>
        <w:pStyle w:val="ListParagraph"/>
        <w:autoSpaceDE w:val="0"/>
        <w:autoSpaceDN w:val="0"/>
        <w:adjustRightInd w:val="0"/>
        <w:spacing w:after="0" w:line="240" w:lineRule="auto"/>
        <w:ind w:left="1440"/>
        <w:jc w:val="center"/>
        <w:rPr>
          <w:rFonts w:ascii="Arial" w:hAnsi="Arial" w:cs="Arial"/>
          <w:b/>
        </w:rPr>
      </w:pPr>
    </w:p>
    <w:p w:rsidR="00430FA3" w:rsidRDefault="00430FA3" w:rsidP="008F4B0A">
      <w:pPr>
        <w:pStyle w:val="ListParagraph"/>
        <w:autoSpaceDE w:val="0"/>
        <w:autoSpaceDN w:val="0"/>
        <w:adjustRightInd w:val="0"/>
        <w:spacing w:after="0" w:line="240" w:lineRule="auto"/>
        <w:ind w:left="1440"/>
        <w:jc w:val="center"/>
        <w:rPr>
          <w:rFonts w:ascii="Arial" w:hAnsi="Arial" w:cs="Arial"/>
          <w:b/>
        </w:rPr>
      </w:pPr>
    </w:p>
    <w:p w:rsidR="00430FA3" w:rsidRPr="008F4B0A" w:rsidRDefault="00430FA3" w:rsidP="00430FA3">
      <w:pPr>
        <w:pStyle w:val="ListParagraph"/>
        <w:autoSpaceDE w:val="0"/>
        <w:autoSpaceDN w:val="0"/>
        <w:adjustRightInd w:val="0"/>
        <w:spacing w:after="0" w:line="240" w:lineRule="auto"/>
        <w:ind w:left="1440"/>
        <w:jc w:val="right"/>
        <w:rPr>
          <w:rFonts w:ascii="Arial" w:hAnsi="Arial" w:cs="Arial"/>
          <w:b/>
          <w:bCs/>
        </w:rPr>
      </w:pPr>
      <w:r w:rsidRPr="00FC3F62">
        <w:t>BCDEA 6516</w:t>
      </w:r>
      <w:r>
        <w:t>_A_19</w:t>
      </w:r>
    </w:p>
    <w:sectPr w:rsidR="00430FA3" w:rsidRPr="008F4B0A" w:rsidSect="0048393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BD2" w:rsidRDefault="00551BD2" w:rsidP="004C19EA">
      <w:pPr>
        <w:spacing w:after="0" w:line="240" w:lineRule="auto"/>
      </w:pPr>
      <w:r>
        <w:separator/>
      </w:r>
    </w:p>
  </w:endnote>
  <w:endnote w:type="continuationSeparator" w:id="0">
    <w:p w:rsidR="00551BD2" w:rsidRDefault="00551BD2" w:rsidP="004C1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A3" w:rsidRDefault="00430F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381455"/>
      <w:docPartObj>
        <w:docPartGallery w:val="Page Numbers (Bottom of Page)"/>
        <w:docPartUnique/>
      </w:docPartObj>
    </w:sdtPr>
    <w:sdtEndPr/>
    <w:sdtContent>
      <w:p w:rsidR="009C0B0F" w:rsidRDefault="00551BD2">
        <w:pPr>
          <w:pStyle w:val="Footer"/>
          <w:jc w:val="center"/>
        </w:pPr>
        <w:r>
          <w:fldChar w:fldCharType="begin"/>
        </w:r>
        <w:r>
          <w:instrText xml:space="preserve"> PAGE   \* MERGEFORMAT </w:instrText>
        </w:r>
        <w:r>
          <w:fldChar w:fldCharType="separate"/>
        </w:r>
        <w:r w:rsidR="00CF7505">
          <w:rPr>
            <w:noProof/>
          </w:rPr>
          <w:t>1</w:t>
        </w:r>
        <w:r>
          <w:rPr>
            <w:noProof/>
          </w:rPr>
          <w:fldChar w:fldCharType="end"/>
        </w:r>
      </w:p>
    </w:sdtContent>
  </w:sdt>
  <w:p w:rsidR="009C0B0F" w:rsidRDefault="009C0B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A3" w:rsidRDefault="00430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BD2" w:rsidRDefault="00551BD2" w:rsidP="004C19EA">
      <w:pPr>
        <w:spacing w:after="0" w:line="240" w:lineRule="auto"/>
      </w:pPr>
      <w:r>
        <w:separator/>
      </w:r>
    </w:p>
  </w:footnote>
  <w:footnote w:type="continuationSeparator" w:id="0">
    <w:p w:rsidR="00551BD2" w:rsidRDefault="00551BD2" w:rsidP="004C19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A3" w:rsidRDefault="00430F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495501"/>
      <w:docPartObj>
        <w:docPartGallery w:val="Watermarks"/>
        <w:docPartUnique/>
      </w:docPartObj>
    </w:sdtPr>
    <w:sdtEndPr/>
    <w:sdtContent>
      <w:p w:rsidR="00430FA3" w:rsidRDefault="00551B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445423" o:spid="_x0000_s2049" type="#_x0000_t136" style="position:absolute;margin-left:0;margin-top:0;width:494.9pt;height:164.95pt;rotation:315;z-index:-251658752;mso-position-horizontal:center;mso-position-horizontal-relative:margin;mso-position-vertical:center;mso-position-vertical-relative:margin" o:allowincell="f" fillcolor="red" stroked="f">
              <v:fill opacity=".5"/>
              <v:textpath style="font-family:&quot;Calibri&quot;;font-size:1pt" string="APRIL 2019 "/>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A3" w:rsidRDefault="00430F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48D8"/>
    <w:multiLevelType w:val="hybridMultilevel"/>
    <w:tmpl w:val="9F88A4C2"/>
    <w:lvl w:ilvl="0" w:tplc="102CD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EB4D18"/>
    <w:multiLevelType w:val="hybridMultilevel"/>
    <w:tmpl w:val="8C24E816"/>
    <w:lvl w:ilvl="0" w:tplc="4118C9E8">
      <w:start w:val="1"/>
      <w:numFmt w:val="decimal"/>
      <w:lvlText w:val="%1."/>
      <w:lvlJc w:val="left"/>
      <w:pPr>
        <w:tabs>
          <w:tab w:val="num" w:pos="720"/>
        </w:tabs>
        <w:ind w:left="720" w:hanging="360"/>
      </w:pPr>
    </w:lvl>
    <w:lvl w:ilvl="1" w:tplc="7CE25062" w:tentative="1">
      <w:start w:val="1"/>
      <w:numFmt w:val="decimal"/>
      <w:lvlText w:val="%2."/>
      <w:lvlJc w:val="left"/>
      <w:pPr>
        <w:tabs>
          <w:tab w:val="num" w:pos="1440"/>
        </w:tabs>
        <w:ind w:left="1440" w:hanging="360"/>
      </w:pPr>
    </w:lvl>
    <w:lvl w:ilvl="2" w:tplc="30687B7C" w:tentative="1">
      <w:start w:val="1"/>
      <w:numFmt w:val="decimal"/>
      <w:lvlText w:val="%3."/>
      <w:lvlJc w:val="left"/>
      <w:pPr>
        <w:tabs>
          <w:tab w:val="num" w:pos="2160"/>
        </w:tabs>
        <w:ind w:left="2160" w:hanging="360"/>
      </w:pPr>
    </w:lvl>
    <w:lvl w:ilvl="3" w:tplc="E7B6CC80" w:tentative="1">
      <w:start w:val="1"/>
      <w:numFmt w:val="decimal"/>
      <w:lvlText w:val="%4."/>
      <w:lvlJc w:val="left"/>
      <w:pPr>
        <w:tabs>
          <w:tab w:val="num" w:pos="2880"/>
        </w:tabs>
        <w:ind w:left="2880" w:hanging="360"/>
      </w:pPr>
    </w:lvl>
    <w:lvl w:ilvl="4" w:tplc="D512A29A" w:tentative="1">
      <w:start w:val="1"/>
      <w:numFmt w:val="decimal"/>
      <w:lvlText w:val="%5."/>
      <w:lvlJc w:val="left"/>
      <w:pPr>
        <w:tabs>
          <w:tab w:val="num" w:pos="3600"/>
        </w:tabs>
        <w:ind w:left="3600" w:hanging="360"/>
      </w:pPr>
    </w:lvl>
    <w:lvl w:ilvl="5" w:tplc="691CB596" w:tentative="1">
      <w:start w:val="1"/>
      <w:numFmt w:val="decimal"/>
      <w:lvlText w:val="%6."/>
      <w:lvlJc w:val="left"/>
      <w:pPr>
        <w:tabs>
          <w:tab w:val="num" w:pos="4320"/>
        </w:tabs>
        <w:ind w:left="4320" w:hanging="360"/>
      </w:pPr>
    </w:lvl>
    <w:lvl w:ilvl="6" w:tplc="DD8E20B4" w:tentative="1">
      <w:start w:val="1"/>
      <w:numFmt w:val="decimal"/>
      <w:lvlText w:val="%7."/>
      <w:lvlJc w:val="left"/>
      <w:pPr>
        <w:tabs>
          <w:tab w:val="num" w:pos="5040"/>
        </w:tabs>
        <w:ind w:left="5040" w:hanging="360"/>
      </w:pPr>
    </w:lvl>
    <w:lvl w:ilvl="7" w:tplc="E72ABBEE" w:tentative="1">
      <w:start w:val="1"/>
      <w:numFmt w:val="decimal"/>
      <w:lvlText w:val="%8."/>
      <w:lvlJc w:val="left"/>
      <w:pPr>
        <w:tabs>
          <w:tab w:val="num" w:pos="5760"/>
        </w:tabs>
        <w:ind w:left="5760" w:hanging="360"/>
      </w:pPr>
    </w:lvl>
    <w:lvl w:ilvl="8" w:tplc="20A80EC8" w:tentative="1">
      <w:start w:val="1"/>
      <w:numFmt w:val="decimal"/>
      <w:lvlText w:val="%9."/>
      <w:lvlJc w:val="left"/>
      <w:pPr>
        <w:tabs>
          <w:tab w:val="num" w:pos="6480"/>
        </w:tabs>
        <w:ind w:left="6480" w:hanging="360"/>
      </w:pPr>
    </w:lvl>
  </w:abstractNum>
  <w:abstractNum w:abstractNumId="2">
    <w:nsid w:val="2B1C01E2"/>
    <w:multiLevelType w:val="hybridMultilevel"/>
    <w:tmpl w:val="D55A9C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31632B"/>
    <w:multiLevelType w:val="hybridMultilevel"/>
    <w:tmpl w:val="7346E4A0"/>
    <w:lvl w:ilvl="0" w:tplc="B31237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ED74FE"/>
    <w:multiLevelType w:val="multilevel"/>
    <w:tmpl w:val="2D8EF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206FD9"/>
    <w:multiLevelType w:val="hybridMultilevel"/>
    <w:tmpl w:val="E606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3F512B"/>
    <w:multiLevelType w:val="hybridMultilevel"/>
    <w:tmpl w:val="3FFC30BE"/>
    <w:lvl w:ilvl="0" w:tplc="50844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1D669F"/>
    <w:multiLevelType w:val="hybridMultilevel"/>
    <w:tmpl w:val="9EFE2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CF56A0"/>
    <w:multiLevelType w:val="hybridMultilevel"/>
    <w:tmpl w:val="51EE8114"/>
    <w:lvl w:ilvl="0" w:tplc="EFCADC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4126FC"/>
    <w:multiLevelType w:val="hybridMultilevel"/>
    <w:tmpl w:val="7BE8ED2E"/>
    <w:lvl w:ilvl="0" w:tplc="04090017">
      <w:start w:val="1"/>
      <w:numFmt w:val="lowerLetter"/>
      <w:lvlText w:val="%1)"/>
      <w:lvlJc w:val="left"/>
      <w:pPr>
        <w:tabs>
          <w:tab w:val="num" w:pos="1440"/>
        </w:tabs>
        <w:ind w:left="1440" w:hanging="360"/>
      </w:pPr>
    </w:lvl>
    <w:lvl w:ilvl="1" w:tplc="7CE25062" w:tentative="1">
      <w:start w:val="1"/>
      <w:numFmt w:val="decimal"/>
      <w:lvlText w:val="%2."/>
      <w:lvlJc w:val="left"/>
      <w:pPr>
        <w:tabs>
          <w:tab w:val="num" w:pos="2160"/>
        </w:tabs>
        <w:ind w:left="2160" w:hanging="360"/>
      </w:pPr>
    </w:lvl>
    <w:lvl w:ilvl="2" w:tplc="30687B7C" w:tentative="1">
      <w:start w:val="1"/>
      <w:numFmt w:val="decimal"/>
      <w:lvlText w:val="%3."/>
      <w:lvlJc w:val="left"/>
      <w:pPr>
        <w:tabs>
          <w:tab w:val="num" w:pos="2880"/>
        </w:tabs>
        <w:ind w:left="2880" w:hanging="360"/>
      </w:pPr>
    </w:lvl>
    <w:lvl w:ilvl="3" w:tplc="E7B6CC80" w:tentative="1">
      <w:start w:val="1"/>
      <w:numFmt w:val="decimal"/>
      <w:lvlText w:val="%4."/>
      <w:lvlJc w:val="left"/>
      <w:pPr>
        <w:tabs>
          <w:tab w:val="num" w:pos="3600"/>
        </w:tabs>
        <w:ind w:left="3600" w:hanging="360"/>
      </w:pPr>
    </w:lvl>
    <w:lvl w:ilvl="4" w:tplc="D512A29A" w:tentative="1">
      <w:start w:val="1"/>
      <w:numFmt w:val="decimal"/>
      <w:lvlText w:val="%5."/>
      <w:lvlJc w:val="left"/>
      <w:pPr>
        <w:tabs>
          <w:tab w:val="num" w:pos="4320"/>
        </w:tabs>
        <w:ind w:left="4320" w:hanging="360"/>
      </w:pPr>
    </w:lvl>
    <w:lvl w:ilvl="5" w:tplc="691CB596" w:tentative="1">
      <w:start w:val="1"/>
      <w:numFmt w:val="decimal"/>
      <w:lvlText w:val="%6."/>
      <w:lvlJc w:val="left"/>
      <w:pPr>
        <w:tabs>
          <w:tab w:val="num" w:pos="5040"/>
        </w:tabs>
        <w:ind w:left="5040" w:hanging="360"/>
      </w:pPr>
    </w:lvl>
    <w:lvl w:ilvl="6" w:tplc="DD8E20B4" w:tentative="1">
      <w:start w:val="1"/>
      <w:numFmt w:val="decimal"/>
      <w:lvlText w:val="%7."/>
      <w:lvlJc w:val="left"/>
      <w:pPr>
        <w:tabs>
          <w:tab w:val="num" w:pos="5760"/>
        </w:tabs>
        <w:ind w:left="5760" w:hanging="360"/>
      </w:pPr>
    </w:lvl>
    <w:lvl w:ilvl="7" w:tplc="E72ABBEE" w:tentative="1">
      <w:start w:val="1"/>
      <w:numFmt w:val="decimal"/>
      <w:lvlText w:val="%8."/>
      <w:lvlJc w:val="left"/>
      <w:pPr>
        <w:tabs>
          <w:tab w:val="num" w:pos="6480"/>
        </w:tabs>
        <w:ind w:left="6480" w:hanging="360"/>
      </w:pPr>
    </w:lvl>
    <w:lvl w:ilvl="8" w:tplc="20A80EC8" w:tentative="1">
      <w:start w:val="1"/>
      <w:numFmt w:val="decimal"/>
      <w:lvlText w:val="%9."/>
      <w:lvlJc w:val="left"/>
      <w:pPr>
        <w:tabs>
          <w:tab w:val="num" w:pos="7200"/>
        </w:tabs>
        <w:ind w:left="7200" w:hanging="360"/>
      </w:pPr>
    </w:lvl>
  </w:abstractNum>
  <w:num w:numId="1">
    <w:abstractNumId w:val="2"/>
  </w:num>
  <w:num w:numId="2">
    <w:abstractNumId w:val="5"/>
  </w:num>
  <w:num w:numId="3">
    <w:abstractNumId w:val="3"/>
  </w:num>
  <w:num w:numId="4">
    <w:abstractNumId w:val="7"/>
  </w:num>
  <w:num w:numId="5">
    <w:abstractNumId w:val="4"/>
  </w:num>
  <w:num w:numId="6">
    <w:abstractNumId w:val="8"/>
  </w:num>
  <w:num w:numId="7">
    <w:abstractNumId w:val="1"/>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76E32"/>
    <w:rsid w:val="00026B30"/>
    <w:rsid w:val="000A1802"/>
    <w:rsid w:val="000C61E2"/>
    <w:rsid w:val="00172182"/>
    <w:rsid w:val="001F281B"/>
    <w:rsid w:val="00251F16"/>
    <w:rsid w:val="00320751"/>
    <w:rsid w:val="0041475F"/>
    <w:rsid w:val="00430FA3"/>
    <w:rsid w:val="00483935"/>
    <w:rsid w:val="004C19EA"/>
    <w:rsid w:val="00551BD2"/>
    <w:rsid w:val="00582F43"/>
    <w:rsid w:val="005B2981"/>
    <w:rsid w:val="005D246A"/>
    <w:rsid w:val="00602402"/>
    <w:rsid w:val="006625E7"/>
    <w:rsid w:val="006731EC"/>
    <w:rsid w:val="006B431E"/>
    <w:rsid w:val="0076142D"/>
    <w:rsid w:val="00767BE2"/>
    <w:rsid w:val="007973A5"/>
    <w:rsid w:val="00885909"/>
    <w:rsid w:val="008A3BA8"/>
    <w:rsid w:val="008B7C46"/>
    <w:rsid w:val="008E71B8"/>
    <w:rsid w:val="008F4B0A"/>
    <w:rsid w:val="0091545A"/>
    <w:rsid w:val="00931A50"/>
    <w:rsid w:val="0093481F"/>
    <w:rsid w:val="0094493D"/>
    <w:rsid w:val="009B4EE8"/>
    <w:rsid w:val="009B5CD5"/>
    <w:rsid w:val="009C0B0F"/>
    <w:rsid w:val="00A06F79"/>
    <w:rsid w:val="00A12B99"/>
    <w:rsid w:val="00A1711C"/>
    <w:rsid w:val="00A31F52"/>
    <w:rsid w:val="00C109AD"/>
    <w:rsid w:val="00C31993"/>
    <w:rsid w:val="00C518BF"/>
    <w:rsid w:val="00C82144"/>
    <w:rsid w:val="00CF7505"/>
    <w:rsid w:val="00D74587"/>
    <w:rsid w:val="00D937DB"/>
    <w:rsid w:val="00DE5069"/>
    <w:rsid w:val="00E055DF"/>
    <w:rsid w:val="00EC2A56"/>
    <w:rsid w:val="00EE29FE"/>
    <w:rsid w:val="00F51E5E"/>
    <w:rsid w:val="00F76E32"/>
    <w:rsid w:val="00FA5C32"/>
    <w:rsid w:val="00FC3F62"/>
    <w:rsid w:val="00FC6F6C"/>
    <w:rsid w:val="00FD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D7055B7-8871-4823-A737-70D4578F4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E32"/>
    <w:pPr>
      <w:ind w:left="720"/>
      <w:contextualSpacing/>
    </w:pPr>
  </w:style>
  <w:style w:type="character" w:styleId="Strong">
    <w:name w:val="Strong"/>
    <w:basedOn w:val="DefaultParagraphFont"/>
    <w:uiPriority w:val="22"/>
    <w:qFormat/>
    <w:rsid w:val="00F76E32"/>
    <w:rPr>
      <w:b/>
      <w:bCs/>
    </w:rPr>
  </w:style>
  <w:style w:type="table" w:styleId="TableGrid">
    <w:name w:val="Table Grid"/>
    <w:basedOn w:val="TableNormal"/>
    <w:uiPriority w:val="59"/>
    <w:rsid w:val="005B2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3199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C31993"/>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31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93"/>
    <w:rPr>
      <w:rFonts w:ascii="Tahoma" w:hAnsi="Tahoma" w:cs="Tahoma"/>
      <w:sz w:val="16"/>
      <w:szCs w:val="16"/>
    </w:rPr>
  </w:style>
  <w:style w:type="character" w:styleId="Hyperlink">
    <w:name w:val="Hyperlink"/>
    <w:basedOn w:val="DefaultParagraphFont"/>
    <w:uiPriority w:val="99"/>
    <w:semiHidden/>
    <w:unhideWhenUsed/>
    <w:rsid w:val="00251F16"/>
    <w:rPr>
      <w:color w:val="0000FF"/>
      <w:u w:val="single"/>
    </w:rPr>
  </w:style>
  <w:style w:type="paragraph" w:styleId="Header">
    <w:name w:val="header"/>
    <w:basedOn w:val="Normal"/>
    <w:link w:val="HeaderChar"/>
    <w:uiPriority w:val="99"/>
    <w:semiHidden/>
    <w:unhideWhenUsed/>
    <w:rsid w:val="004C19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19EA"/>
  </w:style>
  <w:style w:type="paragraph" w:styleId="Footer">
    <w:name w:val="footer"/>
    <w:basedOn w:val="Normal"/>
    <w:link w:val="FooterChar"/>
    <w:uiPriority w:val="99"/>
    <w:unhideWhenUsed/>
    <w:rsid w:val="004C1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167503">
      <w:bodyDiv w:val="1"/>
      <w:marLeft w:val="0"/>
      <w:marRight w:val="0"/>
      <w:marTop w:val="0"/>
      <w:marBottom w:val="0"/>
      <w:divBdr>
        <w:top w:val="none" w:sz="0" w:space="0" w:color="auto"/>
        <w:left w:val="none" w:sz="0" w:space="0" w:color="auto"/>
        <w:bottom w:val="none" w:sz="0" w:space="0" w:color="auto"/>
        <w:right w:val="none" w:sz="0" w:space="0" w:color="auto"/>
      </w:divBdr>
    </w:div>
    <w:div w:id="2074887148">
      <w:bodyDiv w:val="1"/>
      <w:marLeft w:val="0"/>
      <w:marRight w:val="0"/>
      <w:marTop w:val="0"/>
      <w:marBottom w:val="0"/>
      <w:divBdr>
        <w:top w:val="none" w:sz="0" w:space="0" w:color="auto"/>
        <w:left w:val="none" w:sz="0" w:space="0" w:color="auto"/>
        <w:bottom w:val="none" w:sz="0" w:space="0" w:color="auto"/>
        <w:right w:val="none" w:sz="0" w:space="0" w:color="auto"/>
      </w:divBdr>
      <w:divsChild>
        <w:div w:id="1232741035">
          <w:marLeft w:val="806"/>
          <w:marRight w:val="0"/>
          <w:marTop w:val="116"/>
          <w:marBottom w:val="0"/>
          <w:divBdr>
            <w:top w:val="none" w:sz="0" w:space="0" w:color="auto"/>
            <w:left w:val="none" w:sz="0" w:space="0" w:color="auto"/>
            <w:bottom w:val="none" w:sz="0" w:space="0" w:color="auto"/>
            <w:right w:val="none" w:sz="0" w:space="0" w:color="auto"/>
          </w:divBdr>
        </w:div>
        <w:div w:id="196234460">
          <w:marLeft w:val="806"/>
          <w:marRight w:val="0"/>
          <w:marTop w:val="116"/>
          <w:marBottom w:val="0"/>
          <w:divBdr>
            <w:top w:val="none" w:sz="0" w:space="0" w:color="auto"/>
            <w:left w:val="none" w:sz="0" w:space="0" w:color="auto"/>
            <w:bottom w:val="none" w:sz="0" w:space="0" w:color="auto"/>
            <w:right w:val="none" w:sz="0" w:space="0" w:color="auto"/>
          </w:divBdr>
        </w:div>
        <w:div w:id="531309073">
          <w:marLeft w:val="806"/>
          <w:marRight w:val="0"/>
          <w:marTop w:val="116"/>
          <w:marBottom w:val="0"/>
          <w:divBdr>
            <w:top w:val="none" w:sz="0" w:space="0" w:color="auto"/>
            <w:left w:val="none" w:sz="0" w:space="0" w:color="auto"/>
            <w:bottom w:val="none" w:sz="0" w:space="0" w:color="auto"/>
            <w:right w:val="none" w:sz="0" w:space="0" w:color="auto"/>
          </w:divBdr>
        </w:div>
        <w:div w:id="147747876">
          <w:marLeft w:val="806"/>
          <w:marRight w:val="0"/>
          <w:marTop w:val="116"/>
          <w:marBottom w:val="0"/>
          <w:divBdr>
            <w:top w:val="none" w:sz="0" w:space="0" w:color="auto"/>
            <w:left w:val="none" w:sz="0" w:space="0" w:color="auto"/>
            <w:bottom w:val="none" w:sz="0" w:space="0" w:color="auto"/>
            <w:right w:val="none" w:sz="0" w:space="0" w:color="auto"/>
          </w:divBdr>
        </w:div>
        <w:div w:id="1159998228">
          <w:marLeft w:val="806"/>
          <w:marRight w:val="0"/>
          <w:marTop w:val="116"/>
          <w:marBottom w:val="0"/>
          <w:divBdr>
            <w:top w:val="none" w:sz="0" w:space="0" w:color="auto"/>
            <w:left w:val="none" w:sz="0" w:space="0" w:color="auto"/>
            <w:bottom w:val="none" w:sz="0" w:space="0" w:color="auto"/>
            <w:right w:val="none" w:sz="0" w:space="0" w:color="auto"/>
          </w:divBdr>
        </w:div>
        <w:div w:id="1160581730">
          <w:marLeft w:val="806"/>
          <w:marRight w:val="0"/>
          <w:marTop w:val="116"/>
          <w:marBottom w:val="0"/>
          <w:divBdr>
            <w:top w:val="none" w:sz="0" w:space="0" w:color="auto"/>
            <w:left w:val="none" w:sz="0" w:space="0" w:color="auto"/>
            <w:bottom w:val="none" w:sz="0" w:space="0" w:color="auto"/>
            <w:right w:val="none" w:sz="0" w:space="0" w:color="auto"/>
          </w:divBdr>
        </w:div>
        <w:div w:id="1463419474">
          <w:marLeft w:val="806"/>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LIBDL-13</cp:lastModifiedBy>
  <cp:revision>7</cp:revision>
  <cp:lastPrinted>2019-04-10T10:25:00Z</cp:lastPrinted>
  <dcterms:created xsi:type="dcterms:W3CDTF">2019-03-18T07:57:00Z</dcterms:created>
  <dcterms:modified xsi:type="dcterms:W3CDTF">2022-05-24T05:30:00Z</dcterms:modified>
</cp:coreProperties>
</file>