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F0796" w14:textId="77777777" w:rsidR="0064002D" w:rsidRPr="001430A6" w:rsidRDefault="0064002D" w:rsidP="0064002D">
      <w:pPr>
        <w:widowControl w:val="0"/>
        <w:tabs>
          <w:tab w:val="left" w:pos="5670"/>
        </w:tabs>
        <w:spacing w:after="0" w:line="360" w:lineRule="auto"/>
        <w:jc w:val="both"/>
        <w:rPr>
          <w:rFonts w:ascii="Arial" w:eastAsia="Arial" w:hAnsi="Arial" w:cs="Arial"/>
          <w:b/>
          <w:u w:val="single"/>
          <w:lang w:val="en" w:eastAsia="en-IN"/>
        </w:rPr>
      </w:pPr>
      <w:r w:rsidRPr="001430A6">
        <w:rPr>
          <w:rFonts w:ascii="Arial" w:eastAsia="Arial" w:hAnsi="Arial" w:cs="Arial"/>
          <w:b/>
          <w:noProof/>
          <w:lang w:val="en" w:eastAsia="en-IN"/>
        </w:rPr>
        <w:drawing>
          <wp:inline distT="0" distB="0" distL="0" distR="0" wp14:anchorId="33788E33" wp14:editId="32F41425">
            <wp:extent cx="5467350" cy="80611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496172" cy="810366"/>
                    </a:xfrm>
                    <a:prstGeom prst="rect">
                      <a:avLst/>
                    </a:prstGeom>
                    <a:ln/>
                  </pic:spPr>
                </pic:pic>
              </a:graphicData>
            </a:graphic>
          </wp:inline>
        </w:drawing>
      </w:r>
    </w:p>
    <w:p w14:paraId="09A2A783" w14:textId="77777777" w:rsidR="0064002D" w:rsidRPr="001430A6" w:rsidRDefault="0064002D" w:rsidP="0064002D">
      <w:pPr>
        <w:spacing w:after="0" w:line="240" w:lineRule="auto"/>
        <w:jc w:val="center"/>
        <w:rPr>
          <w:rFonts w:ascii="Arial" w:eastAsia="Arial" w:hAnsi="Arial" w:cs="Arial"/>
          <w:b/>
          <w:sz w:val="24"/>
          <w:szCs w:val="24"/>
          <w:lang w:val="en" w:eastAsia="en-IN"/>
        </w:rPr>
      </w:pPr>
      <w:r w:rsidRPr="001430A6">
        <w:rPr>
          <w:rFonts w:ascii="Arial" w:eastAsia="Arial" w:hAnsi="Arial" w:cs="Arial"/>
          <w:b/>
          <w:sz w:val="24"/>
          <w:szCs w:val="24"/>
          <w:lang w:val="en" w:eastAsia="en-IN"/>
        </w:rPr>
        <w:t>ST. JOSEPH’S COLLEGE (AUTONOMOUS), BANGALORE- 27</w:t>
      </w:r>
    </w:p>
    <w:p w14:paraId="04187F12" w14:textId="209EDE33" w:rsidR="0064002D" w:rsidRDefault="0064002D" w:rsidP="0064002D">
      <w:pPr>
        <w:spacing w:after="0" w:line="240" w:lineRule="auto"/>
        <w:jc w:val="center"/>
        <w:rPr>
          <w:rFonts w:ascii="Arial" w:eastAsia="Arial" w:hAnsi="Arial" w:cs="Arial"/>
          <w:b/>
          <w:sz w:val="24"/>
          <w:szCs w:val="24"/>
          <w:lang w:val="en" w:eastAsia="en-IN"/>
        </w:rPr>
      </w:pPr>
      <w:r w:rsidRPr="001430A6">
        <w:rPr>
          <w:rFonts w:ascii="Arial" w:eastAsia="Arial" w:hAnsi="Arial" w:cs="Arial"/>
          <w:b/>
          <w:sz w:val="24"/>
          <w:szCs w:val="24"/>
          <w:lang w:val="en" w:eastAsia="en-IN"/>
        </w:rPr>
        <w:t xml:space="preserve"> </w:t>
      </w:r>
      <w:r w:rsidR="008521B1">
        <w:rPr>
          <w:rFonts w:ascii="Arial" w:eastAsia="Arial" w:hAnsi="Arial" w:cs="Arial"/>
          <w:b/>
          <w:sz w:val="24"/>
          <w:szCs w:val="24"/>
          <w:lang w:val="en" w:eastAsia="en-IN"/>
        </w:rPr>
        <w:t>BA-CPE--</w:t>
      </w:r>
      <w:r w:rsidRPr="001430A6">
        <w:rPr>
          <w:rFonts w:ascii="Arial" w:eastAsia="Arial" w:hAnsi="Arial" w:cs="Arial"/>
          <w:b/>
          <w:sz w:val="24"/>
          <w:szCs w:val="24"/>
          <w:lang w:val="en" w:eastAsia="en-IN"/>
        </w:rPr>
        <w:t>V</w:t>
      </w:r>
      <w:r w:rsidR="000A6090">
        <w:rPr>
          <w:rFonts w:ascii="Arial" w:eastAsia="Arial" w:hAnsi="Arial" w:cs="Arial"/>
          <w:b/>
          <w:sz w:val="24"/>
          <w:szCs w:val="24"/>
          <w:lang w:val="en" w:eastAsia="en-IN"/>
        </w:rPr>
        <w:t>I</w:t>
      </w:r>
      <w:r w:rsidRPr="001430A6">
        <w:rPr>
          <w:rFonts w:ascii="Arial" w:eastAsia="Arial" w:hAnsi="Arial" w:cs="Arial"/>
          <w:b/>
          <w:sz w:val="24"/>
          <w:szCs w:val="24"/>
          <w:lang w:val="en" w:eastAsia="en-IN"/>
        </w:rPr>
        <w:t xml:space="preserve"> SEMESTER </w:t>
      </w:r>
      <w:r w:rsidR="008521B1">
        <w:rPr>
          <w:rFonts w:ascii="Arial" w:eastAsia="Arial" w:hAnsi="Arial" w:cs="Arial"/>
          <w:b/>
          <w:sz w:val="24"/>
          <w:szCs w:val="24"/>
          <w:lang w:val="en" w:eastAsia="en-IN"/>
        </w:rPr>
        <w:t>–END-</w:t>
      </w:r>
      <w:r w:rsidRPr="001430A6">
        <w:rPr>
          <w:rFonts w:ascii="Arial" w:eastAsia="Arial" w:hAnsi="Arial" w:cs="Arial"/>
          <w:b/>
          <w:sz w:val="24"/>
          <w:szCs w:val="24"/>
          <w:lang w:val="en" w:eastAsia="en-IN"/>
        </w:rPr>
        <w:t>SEMESTER EXAMINATION: APRIL 2019</w:t>
      </w:r>
    </w:p>
    <w:p w14:paraId="460D4B3F" w14:textId="04C7D05F" w:rsidR="008521B1" w:rsidRDefault="008521B1" w:rsidP="0064002D">
      <w:pPr>
        <w:spacing w:after="0" w:line="240" w:lineRule="auto"/>
        <w:jc w:val="center"/>
        <w:rPr>
          <w:rFonts w:ascii="Arial" w:eastAsia="Arial" w:hAnsi="Arial" w:cs="Arial"/>
          <w:b/>
          <w:sz w:val="24"/>
          <w:szCs w:val="24"/>
          <w:lang w:val="en" w:eastAsia="en-IN"/>
        </w:rPr>
      </w:pPr>
      <w:r>
        <w:rPr>
          <w:rFonts w:ascii="Arial" w:eastAsia="Arial" w:hAnsi="Arial" w:cs="Arial"/>
          <w:b/>
          <w:sz w:val="24"/>
          <w:szCs w:val="24"/>
          <w:lang w:val="en" w:eastAsia="en-IN"/>
        </w:rPr>
        <w:t>COMMUNICATIVE ENGLISH</w:t>
      </w:r>
      <w:r>
        <w:rPr>
          <w:rFonts w:ascii="Arial" w:eastAsia="Arial" w:hAnsi="Arial" w:cs="Arial"/>
          <w:b/>
          <w:sz w:val="24"/>
          <w:szCs w:val="24"/>
          <w:lang w:val="en" w:eastAsia="en-IN"/>
        </w:rPr>
        <w:t xml:space="preserve">: </w:t>
      </w:r>
      <w:r w:rsidR="000A6090">
        <w:rPr>
          <w:rFonts w:ascii="Arial" w:eastAsia="Arial" w:hAnsi="Arial" w:cs="Arial"/>
          <w:b/>
          <w:sz w:val="24"/>
          <w:szCs w:val="24"/>
          <w:lang w:val="en" w:eastAsia="en-IN"/>
        </w:rPr>
        <w:t>CE</w:t>
      </w:r>
      <w:r>
        <w:rPr>
          <w:rFonts w:ascii="Arial" w:eastAsia="Arial" w:hAnsi="Arial" w:cs="Arial"/>
          <w:b/>
          <w:sz w:val="24"/>
          <w:szCs w:val="24"/>
          <w:lang w:val="en" w:eastAsia="en-IN"/>
        </w:rPr>
        <w:t xml:space="preserve"> 6117</w:t>
      </w:r>
      <w:r w:rsidR="0064002D" w:rsidRPr="001430A6">
        <w:rPr>
          <w:rFonts w:ascii="Arial" w:eastAsia="Arial" w:hAnsi="Arial" w:cs="Arial"/>
          <w:b/>
          <w:sz w:val="24"/>
          <w:szCs w:val="24"/>
          <w:lang w:val="en" w:eastAsia="en-IN"/>
        </w:rPr>
        <w:t xml:space="preserve">   </w:t>
      </w:r>
    </w:p>
    <w:p w14:paraId="3ACF9933" w14:textId="00917401" w:rsidR="0064002D" w:rsidRDefault="000A6090" w:rsidP="0064002D">
      <w:pPr>
        <w:spacing w:after="0" w:line="240" w:lineRule="auto"/>
        <w:jc w:val="center"/>
        <w:rPr>
          <w:rFonts w:ascii="Arial" w:eastAsia="Arial" w:hAnsi="Arial" w:cs="Arial"/>
          <w:b/>
          <w:sz w:val="24"/>
          <w:szCs w:val="24"/>
          <w:lang w:val="en" w:eastAsia="en-IN"/>
        </w:rPr>
      </w:pPr>
      <w:r>
        <w:rPr>
          <w:rFonts w:ascii="Arial" w:eastAsia="Arial" w:hAnsi="Arial" w:cs="Arial"/>
          <w:b/>
          <w:sz w:val="24"/>
          <w:szCs w:val="24"/>
          <w:lang w:val="en" w:eastAsia="en-IN"/>
        </w:rPr>
        <w:t>LITERATURE AND INTERPRETATION</w:t>
      </w:r>
    </w:p>
    <w:p w14:paraId="671BF346" w14:textId="77777777" w:rsidR="008521B1" w:rsidRPr="001430A6" w:rsidRDefault="008521B1" w:rsidP="0064002D">
      <w:pPr>
        <w:spacing w:after="0" w:line="240" w:lineRule="auto"/>
        <w:jc w:val="center"/>
        <w:rPr>
          <w:rFonts w:ascii="Arial" w:eastAsia="Arial" w:hAnsi="Arial" w:cs="Arial"/>
          <w:b/>
          <w:sz w:val="24"/>
          <w:szCs w:val="24"/>
          <w:highlight w:val="yellow"/>
          <w:lang w:val="en" w:eastAsia="en-IN"/>
        </w:rPr>
      </w:pPr>
    </w:p>
    <w:p w14:paraId="49351431" w14:textId="2DD1D7E9" w:rsidR="0064002D" w:rsidRDefault="0064002D" w:rsidP="0064002D">
      <w:pPr>
        <w:spacing w:after="0" w:line="240" w:lineRule="auto"/>
        <w:jc w:val="both"/>
        <w:rPr>
          <w:rFonts w:ascii="Arial" w:eastAsia="Arial" w:hAnsi="Arial" w:cs="Arial"/>
          <w:b/>
          <w:sz w:val="24"/>
          <w:szCs w:val="24"/>
          <w:lang w:val="en" w:eastAsia="en-IN"/>
        </w:rPr>
      </w:pPr>
      <w:r w:rsidRPr="001430A6">
        <w:rPr>
          <w:rFonts w:ascii="Arial" w:eastAsia="Arial" w:hAnsi="Arial" w:cs="Arial"/>
          <w:b/>
          <w:sz w:val="24"/>
          <w:szCs w:val="24"/>
          <w:lang w:val="en" w:eastAsia="en-IN"/>
        </w:rPr>
        <w:t>TIME: 2 I/2 Hours</w:t>
      </w:r>
      <w:r w:rsidRPr="001430A6">
        <w:rPr>
          <w:rFonts w:ascii="Arial" w:eastAsia="Arial" w:hAnsi="Arial" w:cs="Arial"/>
          <w:b/>
          <w:sz w:val="24"/>
          <w:szCs w:val="24"/>
          <w:lang w:val="en" w:eastAsia="en-IN"/>
        </w:rPr>
        <w:tab/>
      </w:r>
      <w:r w:rsidRPr="001430A6">
        <w:rPr>
          <w:rFonts w:ascii="Arial" w:eastAsia="Arial" w:hAnsi="Arial" w:cs="Arial"/>
          <w:b/>
          <w:sz w:val="24"/>
          <w:szCs w:val="24"/>
          <w:lang w:val="en" w:eastAsia="en-IN"/>
        </w:rPr>
        <w:tab/>
      </w:r>
      <w:r w:rsidRPr="001430A6">
        <w:rPr>
          <w:rFonts w:ascii="Arial" w:eastAsia="Arial" w:hAnsi="Arial" w:cs="Arial"/>
          <w:b/>
          <w:sz w:val="24"/>
          <w:szCs w:val="24"/>
          <w:lang w:val="en" w:eastAsia="en-IN"/>
        </w:rPr>
        <w:tab/>
      </w:r>
      <w:r w:rsidRPr="001430A6">
        <w:rPr>
          <w:rFonts w:ascii="Arial" w:eastAsia="Arial" w:hAnsi="Arial" w:cs="Arial"/>
          <w:b/>
          <w:sz w:val="24"/>
          <w:szCs w:val="24"/>
          <w:lang w:val="en" w:eastAsia="en-IN"/>
        </w:rPr>
        <w:tab/>
        <w:t xml:space="preserve">                      </w:t>
      </w:r>
      <w:r w:rsidRPr="001430A6">
        <w:rPr>
          <w:rFonts w:ascii="Arial" w:eastAsia="Arial" w:hAnsi="Arial" w:cs="Arial"/>
          <w:b/>
          <w:sz w:val="24"/>
          <w:szCs w:val="24"/>
          <w:lang w:val="en" w:eastAsia="en-IN"/>
        </w:rPr>
        <w:tab/>
        <w:t xml:space="preserve">         Max marks: 70</w:t>
      </w:r>
    </w:p>
    <w:p w14:paraId="6654DAFC" w14:textId="77777777" w:rsidR="008521B1" w:rsidRPr="001430A6" w:rsidRDefault="008521B1" w:rsidP="0064002D">
      <w:pPr>
        <w:spacing w:after="0" w:line="240" w:lineRule="auto"/>
        <w:jc w:val="both"/>
        <w:rPr>
          <w:rFonts w:ascii="Arial" w:eastAsia="Arial" w:hAnsi="Arial" w:cs="Arial"/>
          <w:b/>
          <w:sz w:val="24"/>
          <w:szCs w:val="24"/>
          <w:lang w:val="en" w:eastAsia="en-IN"/>
        </w:rPr>
      </w:pPr>
    </w:p>
    <w:p w14:paraId="14546D67" w14:textId="585E3C6A" w:rsidR="0064002D" w:rsidRPr="001430A6" w:rsidRDefault="0064002D" w:rsidP="0064002D">
      <w:pPr>
        <w:spacing w:after="0" w:line="240" w:lineRule="auto"/>
        <w:jc w:val="both"/>
        <w:rPr>
          <w:rFonts w:ascii="Arial" w:eastAsia="Arial" w:hAnsi="Arial" w:cs="Arial"/>
          <w:b/>
          <w:color w:val="121212"/>
          <w:sz w:val="24"/>
          <w:szCs w:val="24"/>
          <w:lang w:val="en" w:eastAsia="en-IN"/>
        </w:rPr>
      </w:pPr>
      <w:bookmarkStart w:id="0" w:name="_gjdgxs" w:colFirst="0" w:colLast="0"/>
      <w:bookmarkEnd w:id="0"/>
      <w:r w:rsidRPr="001430A6">
        <w:rPr>
          <w:rFonts w:ascii="Arial" w:eastAsia="Arial" w:hAnsi="Arial" w:cs="Arial"/>
          <w:b/>
          <w:color w:val="121212"/>
          <w:sz w:val="24"/>
          <w:szCs w:val="24"/>
          <w:lang w:val="en" w:eastAsia="en-IN"/>
        </w:rPr>
        <w:t xml:space="preserve"> </w:t>
      </w:r>
    </w:p>
    <w:p w14:paraId="05F5B47B" w14:textId="77777777" w:rsidR="0064002D" w:rsidRPr="001430A6" w:rsidRDefault="0064002D" w:rsidP="0064002D">
      <w:pPr>
        <w:spacing w:after="0" w:line="240" w:lineRule="auto"/>
        <w:jc w:val="both"/>
        <w:rPr>
          <w:rFonts w:ascii="Arial" w:eastAsia="Arial" w:hAnsi="Arial" w:cs="Arial"/>
          <w:b/>
          <w:i/>
          <w:sz w:val="24"/>
          <w:szCs w:val="24"/>
          <w:lang w:val="en" w:eastAsia="en-IN"/>
        </w:rPr>
      </w:pPr>
      <w:r w:rsidRPr="001430A6">
        <w:rPr>
          <w:rFonts w:ascii="Arial" w:eastAsia="Arial" w:hAnsi="Arial" w:cs="Arial"/>
          <w:b/>
          <w:sz w:val="24"/>
          <w:szCs w:val="24"/>
          <w:lang w:val="en" w:eastAsia="en-IN"/>
        </w:rPr>
        <w:t>INSTRUCTIONS</w:t>
      </w:r>
    </w:p>
    <w:p w14:paraId="3E197EAB" w14:textId="334457C6" w:rsidR="0064002D" w:rsidRDefault="0064002D" w:rsidP="0064002D">
      <w:pPr>
        <w:keepNext/>
        <w:widowControl w:val="0"/>
        <w:numPr>
          <w:ilvl w:val="0"/>
          <w:numId w:val="1"/>
        </w:numPr>
        <w:suppressAutoHyphens/>
        <w:spacing w:after="0" w:line="240" w:lineRule="auto"/>
        <w:ind w:left="714" w:hanging="357"/>
        <w:rPr>
          <w:rFonts w:ascii="Arial" w:eastAsia="Microsoft YaHei" w:hAnsi="Arial" w:cs="Arial"/>
          <w:b/>
          <w:bCs/>
          <w:kern w:val="1"/>
          <w:sz w:val="24"/>
          <w:szCs w:val="24"/>
          <w:lang w:val="en-US" w:eastAsia="hi-IN" w:bidi="hi-IN"/>
        </w:rPr>
      </w:pPr>
      <w:r w:rsidRPr="001430A6">
        <w:rPr>
          <w:rFonts w:ascii="Arial" w:eastAsia="Microsoft YaHei" w:hAnsi="Arial" w:cs="Arial"/>
          <w:b/>
          <w:bCs/>
          <w:kern w:val="1"/>
          <w:sz w:val="24"/>
          <w:szCs w:val="24"/>
          <w:lang w:val="en-US" w:eastAsia="hi-IN" w:bidi="hi-IN"/>
        </w:rPr>
        <w:t>You may use a dictionary</w:t>
      </w:r>
    </w:p>
    <w:p w14:paraId="5FE80A97" w14:textId="53A29711" w:rsidR="008521B1" w:rsidRDefault="008521B1" w:rsidP="0064002D">
      <w:pPr>
        <w:keepNext/>
        <w:widowControl w:val="0"/>
        <w:numPr>
          <w:ilvl w:val="0"/>
          <w:numId w:val="1"/>
        </w:numPr>
        <w:suppressAutoHyphens/>
        <w:spacing w:after="0" w:line="240" w:lineRule="auto"/>
        <w:ind w:left="714" w:hanging="357"/>
        <w:rPr>
          <w:rFonts w:ascii="Arial" w:eastAsia="Microsoft YaHei" w:hAnsi="Arial" w:cs="Arial"/>
          <w:b/>
          <w:bCs/>
          <w:kern w:val="1"/>
          <w:sz w:val="24"/>
          <w:szCs w:val="24"/>
          <w:lang w:val="en-US" w:eastAsia="hi-IN" w:bidi="hi-IN"/>
        </w:rPr>
      </w:pPr>
      <w:r>
        <w:rPr>
          <w:rFonts w:ascii="Arial" w:eastAsia="Microsoft YaHei" w:hAnsi="Arial" w:cs="Arial"/>
          <w:b/>
          <w:bCs/>
          <w:kern w:val="1"/>
          <w:sz w:val="24"/>
          <w:szCs w:val="24"/>
          <w:lang w:val="en-US" w:eastAsia="hi-IN" w:bidi="hi-IN"/>
        </w:rPr>
        <w:t>This paper has THREE printed pages and TWO sections</w:t>
      </w:r>
    </w:p>
    <w:p w14:paraId="2879BFCC" w14:textId="77777777" w:rsidR="008521B1" w:rsidRPr="001430A6" w:rsidRDefault="008521B1" w:rsidP="008521B1">
      <w:pPr>
        <w:keepNext/>
        <w:widowControl w:val="0"/>
        <w:suppressAutoHyphens/>
        <w:spacing w:after="0" w:line="240" w:lineRule="auto"/>
        <w:ind w:left="714"/>
        <w:rPr>
          <w:rFonts w:ascii="Arial" w:eastAsia="Microsoft YaHei" w:hAnsi="Arial" w:cs="Arial"/>
          <w:b/>
          <w:bCs/>
          <w:kern w:val="1"/>
          <w:sz w:val="24"/>
          <w:szCs w:val="24"/>
          <w:lang w:val="en-US" w:eastAsia="hi-IN" w:bidi="hi-IN"/>
        </w:rPr>
      </w:pPr>
    </w:p>
    <w:p w14:paraId="731D317F" w14:textId="77777777" w:rsidR="0064002D" w:rsidRDefault="0064002D" w:rsidP="0064002D">
      <w:pPr>
        <w:spacing w:after="0" w:line="240" w:lineRule="auto"/>
        <w:jc w:val="center"/>
        <w:rPr>
          <w:rFonts w:ascii="Arial" w:eastAsia="Arial" w:hAnsi="Arial" w:cs="Arial"/>
          <w:b/>
          <w:sz w:val="24"/>
          <w:szCs w:val="24"/>
          <w:lang w:val="en-US" w:eastAsia="hi-IN" w:bidi="hi-IN"/>
        </w:rPr>
      </w:pPr>
      <w:r w:rsidRPr="001430A6">
        <w:rPr>
          <w:rFonts w:ascii="Arial" w:eastAsia="Arial" w:hAnsi="Arial" w:cs="Arial"/>
          <w:b/>
          <w:sz w:val="24"/>
          <w:szCs w:val="24"/>
          <w:lang w:val="en-US" w:eastAsia="hi-IN" w:bidi="hi-IN"/>
        </w:rPr>
        <w:t>Section A</w:t>
      </w:r>
    </w:p>
    <w:p w14:paraId="4200CB00" w14:textId="4660DA6A" w:rsidR="0064002D" w:rsidRDefault="0064002D" w:rsidP="0064002D">
      <w:pPr>
        <w:spacing w:after="0" w:line="240" w:lineRule="auto"/>
        <w:rPr>
          <w:rFonts w:ascii="Arial" w:eastAsia="Arial" w:hAnsi="Arial" w:cs="Arial"/>
          <w:b/>
          <w:sz w:val="24"/>
          <w:szCs w:val="24"/>
          <w:lang w:val="en-US" w:eastAsia="hi-IN" w:bidi="hi-IN"/>
        </w:rPr>
      </w:pPr>
      <w:r>
        <w:rPr>
          <w:rFonts w:ascii="Arial" w:eastAsia="Arial" w:hAnsi="Arial" w:cs="Arial"/>
          <w:b/>
          <w:sz w:val="24"/>
          <w:szCs w:val="24"/>
          <w:lang w:val="en-US" w:eastAsia="hi-IN" w:bidi="hi-IN"/>
        </w:rPr>
        <w:t>Read the following and answer the questions set on it:</w:t>
      </w:r>
    </w:p>
    <w:p w14:paraId="0CA7EC2D" w14:textId="40F620C4" w:rsidR="00C406DB" w:rsidRPr="008521B1" w:rsidRDefault="00C406DB" w:rsidP="0064002D">
      <w:pPr>
        <w:spacing w:after="0" w:line="240" w:lineRule="auto"/>
        <w:rPr>
          <w:rFonts w:ascii="Arial" w:hAnsi="Arial" w:cs="Arial"/>
          <w:shd w:val="clear" w:color="auto" w:fill="FFFFFF"/>
        </w:rPr>
      </w:pPr>
      <w:r w:rsidRPr="008521B1">
        <w:rPr>
          <w:rFonts w:ascii="Arial" w:hAnsi="Arial" w:cs="Arial"/>
          <w:shd w:val="clear" w:color="auto" w:fill="FFFFFF"/>
        </w:rPr>
        <w:t>When, in disgrace with fortune and men’s eyes,</w:t>
      </w:r>
      <w:r w:rsidRPr="008521B1">
        <w:rPr>
          <w:rFonts w:ascii="Arial" w:hAnsi="Arial" w:cs="Arial"/>
        </w:rPr>
        <w:br/>
      </w:r>
      <w:r w:rsidRPr="008521B1">
        <w:rPr>
          <w:rFonts w:ascii="Arial" w:hAnsi="Arial" w:cs="Arial"/>
          <w:shd w:val="clear" w:color="auto" w:fill="FFFFFF"/>
        </w:rPr>
        <w:t>I all alone beweep my outcast state,</w:t>
      </w:r>
      <w:r w:rsidRPr="008521B1">
        <w:rPr>
          <w:rFonts w:ascii="Arial" w:hAnsi="Arial" w:cs="Arial"/>
        </w:rPr>
        <w:br/>
      </w:r>
      <w:r w:rsidRPr="008521B1">
        <w:rPr>
          <w:rFonts w:ascii="Arial" w:hAnsi="Arial" w:cs="Arial"/>
          <w:shd w:val="clear" w:color="auto" w:fill="FFFFFF"/>
        </w:rPr>
        <w:t>And trouble deaf heaven with my bootless cries,</w:t>
      </w:r>
      <w:r w:rsidRPr="008521B1">
        <w:rPr>
          <w:rFonts w:ascii="Arial" w:hAnsi="Arial" w:cs="Arial"/>
        </w:rPr>
        <w:br/>
      </w:r>
      <w:r w:rsidRPr="008521B1">
        <w:rPr>
          <w:rFonts w:ascii="Arial" w:hAnsi="Arial" w:cs="Arial"/>
          <w:shd w:val="clear" w:color="auto" w:fill="FFFFFF"/>
        </w:rPr>
        <w:t>And look upon myself, and curse my fate,</w:t>
      </w:r>
      <w:r w:rsidRPr="008521B1">
        <w:rPr>
          <w:rFonts w:ascii="Arial" w:hAnsi="Arial" w:cs="Arial"/>
        </w:rPr>
        <w:br/>
      </w:r>
      <w:r w:rsidRPr="008521B1">
        <w:rPr>
          <w:rFonts w:ascii="Arial" w:hAnsi="Arial" w:cs="Arial"/>
          <w:shd w:val="clear" w:color="auto" w:fill="FFFFFF"/>
        </w:rPr>
        <w:t>Wishing me like to one more rich in hope,</w:t>
      </w:r>
      <w:r w:rsidRPr="008521B1">
        <w:rPr>
          <w:rFonts w:ascii="Arial" w:hAnsi="Arial" w:cs="Arial"/>
        </w:rPr>
        <w:br/>
      </w:r>
      <w:proofErr w:type="spellStart"/>
      <w:r w:rsidRPr="008521B1">
        <w:rPr>
          <w:rFonts w:ascii="Arial" w:hAnsi="Arial" w:cs="Arial"/>
          <w:shd w:val="clear" w:color="auto" w:fill="FFFFFF"/>
        </w:rPr>
        <w:t>Featur’d</w:t>
      </w:r>
      <w:proofErr w:type="spellEnd"/>
      <w:r w:rsidRPr="008521B1">
        <w:rPr>
          <w:rFonts w:ascii="Arial" w:hAnsi="Arial" w:cs="Arial"/>
          <w:shd w:val="clear" w:color="auto" w:fill="FFFFFF"/>
        </w:rPr>
        <w:t xml:space="preserve"> like him, like him with friends possess’d,</w:t>
      </w:r>
      <w:r w:rsidRPr="008521B1">
        <w:rPr>
          <w:rFonts w:ascii="Arial" w:hAnsi="Arial" w:cs="Arial"/>
        </w:rPr>
        <w:br/>
      </w:r>
      <w:r w:rsidRPr="008521B1">
        <w:rPr>
          <w:rFonts w:ascii="Arial" w:hAnsi="Arial" w:cs="Arial"/>
          <w:shd w:val="clear" w:color="auto" w:fill="FFFFFF"/>
        </w:rPr>
        <w:t>Desiring this man’s art and that man’s scope,</w:t>
      </w:r>
      <w:r w:rsidRPr="008521B1">
        <w:rPr>
          <w:rFonts w:ascii="Arial" w:hAnsi="Arial" w:cs="Arial"/>
        </w:rPr>
        <w:br/>
      </w:r>
      <w:r w:rsidRPr="008521B1">
        <w:rPr>
          <w:rFonts w:ascii="Arial" w:hAnsi="Arial" w:cs="Arial"/>
          <w:shd w:val="clear" w:color="auto" w:fill="FFFFFF"/>
        </w:rPr>
        <w:t>With what I most enjoy contented least;</w:t>
      </w:r>
      <w:r w:rsidRPr="008521B1">
        <w:rPr>
          <w:rFonts w:ascii="Arial" w:hAnsi="Arial" w:cs="Arial"/>
        </w:rPr>
        <w:br/>
      </w:r>
      <w:r w:rsidRPr="008521B1">
        <w:rPr>
          <w:rFonts w:ascii="Arial" w:hAnsi="Arial" w:cs="Arial"/>
          <w:shd w:val="clear" w:color="auto" w:fill="FFFFFF"/>
        </w:rPr>
        <w:t>Yet in these thoughts myself almost despising,</w:t>
      </w:r>
      <w:r w:rsidRPr="008521B1">
        <w:rPr>
          <w:rFonts w:ascii="Arial" w:hAnsi="Arial" w:cs="Arial"/>
        </w:rPr>
        <w:br/>
      </w:r>
      <w:r w:rsidRPr="008521B1">
        <w:rPr>
          <w:rFonts w:ascii="Arial" w:hAnsi="Arial" w:cs="Arial"/>
          <w:shd w:val="clear" w:color="auto" w:fill="FFFFFF"/>
        </w:rPr>
        <w:t>Haply I think on thee, and then my state,</w:t>
      </w:r>
      <w:r w:rsidRPr="008521B1">
        <w:rPr>
          <w:rFonts w:ascii="Arial" w:hAnsi="Arial" w:cs="Arial"/>
        </w:rPr>
        <w:br/>
      </w:r>
      <w:r w:rsidRPr="008521B1">
        <w:rPr>
          <w:rFonts w:ascii="Arial" w:hAnsi="Arial" w:cs="Arial"/>
          <w:shd w:val="clear" w:color="auto" w:fill="FFFFFF"/>
        </w:rPr>
        <w:t>Like to the lark at break of day arising</w:t>
      </w:r>
      <w:r w:rsidRPr="008521B1">
        <w:rPr>
          <w:rFonts w:ascii="Arial" w:hAnsi="Arial" w:cs="Arial"/>
        </w:rPr>
        <w:br/>
      </w:r>
      <w:r w:rsidRPr="008521B1">
        <w:rPr>
          <w:rFonts w:ascii="Arial" w:hAnsi="Arial" w:cs="Arial"/>
          <w:shd w:val="clear" w:color="auto" w:fill="FFFFFF"/>
        </w:rPr>
        <w:t>From sullen earth, sings hymns at heaven’s gate;</w:t>
      </w:r>
      <w:r w:rsidRPr="008521B1">
        <w:rPr>
          <w:rFonts w:ascii="Arial" w:hAnsi="Arial" w:cs="Arial"/>
        </w:rPr>
        <w:br/>
      </w:r>
      <w:r w:rsidRPr="008521B1">
        <w:rPr>
          <w:rFonts w:ascii="Arial" w:hAnsi="Arial" w:cs="Arial"/>
          <w:shd w:val="clear" w:color="auto" w:fill="FFFFFF"/>
        </w:rPr>
        <w:t xml:space="preserve">For thy sweet love </w:t>
      </w:r>
      <w:proofErr w:type="spellStart"/>
      <w:r w:rsidRPr="008521B1">
        <w:rPr>
          <w:rFonts w:ascii="Arial" w:hAnsi="Arial" w:cs="Arial"/>
          <w:shd w:val="clear" w:color="auto" w:fill="FFFFFF"/>
        </w:rPr>
        <w:t>remember’d</w:t>
      </w:r>
      <w:proofErr w:type="spellEnd"/>
      <w:r w:rsidRPr="008521B1">
        <w:rPr>
          <w:rFonts w:ascii="Arial" w:hAnsi="Arial" w:cs="Arial"/>
          <w:shd w:val="clear" w:color="auto" w:fill="FFFFFF"/>
        </w:rPr>
        <w:t xml:space="preserve"> such wealth brings</w:t>
      </w:r>
      <w:r w:rsidRPr="008521B1">
        <w:rPr>
          <w:rFonts w:ascii="Arial" w:hAnsi="Arial" w:cs="Arial"/>
        </w:rPr>
        <w:br/>
      </w:r>
      <w:r w:rsidRPr="008521B1">
        <w:rPr>
          <w:rFonts w:ascii="Arial" w:hAnsi="Arial" w:cs="Arial"/>
          <w:shd w:val="clear" w:color="auto" w:fill="FFFFFF"/>
        </w:rPr>
        <w:t>That then I scorn to change my state with kings.</w:t>
      </w:r>
    </w:p>
    <w:p w14:paraId="7D7336B6" w14:textId="77777777" w:rsidR="00C406DB" w:rsidRDefault="00C406DB" w:rsidP="00C406DB">
      <w:pPr>
        <w:spacing w:after="0" w:line="240" w:lineRule="auto"/>
        <w:rPr>
          <w:rFonts w:ascii="Arial" w:hAnsi="Arial" w:cs="Arial"/>
          <w:color w:val="4A462F"/>
          <w:shd w:val="clear" w:color="auto" w:fill="FFFFFF"/>
        </w:rPr>
      </w:pPr>
    </w:p>
    <w:p w14:paraId="0A9889F1" w14:textId="294802A0" w:rsidR="00C406DB" w:rsidRPr="008521B1" w:rsidRDefault="00C406DB" w:rsidP="00C406DB">
      <w:pPr>
        <w:spacing w:after="0" w:line="240" w:lineRule="auto"/>
        <w:rPr>
          <w:rFonts w:ascii="Arial" w:hAnsi="Arial" w:cs="Arial"/>
          <w:b/>
          <w:shd w:val="clear" w:color="auto" w:fill="FFFFFF"/>
        </w:rPr>
      </w:pPr>
      <w:r w:rsidRPr="008521B1">
        <w:rPr>
          <w:rFonts w:ascii="Arial" w:hAnsi="Arial" w:cs="Arial"/>
          <w:b/>
          <w:shd w:val="clear" w:color="auto" w:fill="FFFFFF"/>
        </w:rPr>
        <w:t xml:space="preserve">I.A Answer the following in one or two sentences each                                 </w:t>
      </w:r>
      <w:proofErr w:type="gramStart"/>
      <w:r w:rsidRPr="008521B1">
        <w:rPr>
          <w:rFonts w:ascii="Arial" w:hAnsi="Arial" w:cs="Arial"/>
          <w:b/>
          <w:shd w:val="clear" w:color="auto" w:fill="FFFFFF"/>
        </w:rPr>
        <w:t xml:space="preserve">   (</w:t>
      </w:r>
      <w:proofErr w:type="gramEnd"/>
      <w:r w:rsidRPr="008521B1">
        <w:rPr>
          <w:rFonts w:ascii="Arial" w:hAnsi="Arial" w:cs="Arial"/>
          <w:b/>
          <w:shd w:val="clear" w:color="auto" w:fill="FFFFFF"/>
        </w:rPr>
        <w:t>3x5=15)</w:t>
      </w:r>
    </w:p>
    <w:p w14:paraId="4A997876" w14:textId="7F26447B" w:rsidR="00C406DB" w:rsidRPr="008521B1" w:rsidRDefault="00C406DB" w:rsidP="00C406DB">
      <w:pPr>
        <w:spacing w:after="0" w:line="240" w:lineRule="auto"/>
        <w:rPr>
          <w:rFonts w:ascii="Arial" w:hAnsi="Arial" w:cs="Arial"/>
          <w:shd w:val="clear" w:color="auto" w:fill="FFFFFF"/>
        </w:rPr>
      </w:pPr>
      <w:r w:rsidRPr="008521B1">
        <w:rPr>
          <w:rFonts w:ascii="Arial" w:hAnsi="Arial" w:cs="Arial"/>
          <w:shd w:val="clear" w:color="auto" w:fill="FFFFFF"/>
        </w:rPr>
        <w:t>1) Explain how the term “in disgrace with fortune” is connected with the poet’s “outcast state”.</w:t>
      </w:r>
    </w:p>
    <w:p w14:paraId="563BE14D" w14:textId="77777777" w:rsidR="00C406DB" w:rsidRPr="008521B1" w:rsidRDefault="00C406DB" w:rsidP="00C406DB">
      <w:pPr>
        <w:spacing w:after="0" w:line="240" w:lineRule="auto"/>
        <w:rPr>
          <w:rFonts w:ascii="Arial" w:hAnsi="Arial" w:cs="Arial"/>
          <w:shd w:val="clear" w:color="auto" w:fill="FFFFFF"/>
        </w:rPr>
      </w:pPr>
      <w:r w:rsidRPr="008521B1">
        <w:rPr>
          <w:rFonts w:ascii="Arial" w:hAnsi="Arial" w:cs="Arial"/>
          <w:shd w:val="clear" w:color="auto" w:fill="FFFFFF"/>
        </w:rPr>
        <w:t>2)In the poem what does the poet mean when he says he feels he was “more rich in hope”? Explain how that phrase and its meaning are connected to “like him with friends possess’d”.</w:t>
      </w:r>
    </w:p>
    <w:p w14:paraId="7A1E2D13" w14:textId="6FCF4ABA" w:rsidR="00C406DB" w:rsidRPr="008521B1" w:rsidRDefault="00C406DB" w:rsidP="00C406DB">
      <w:pPr>
        <w:spacing w:after="0" w:line="240" w:lineRule="auto"/>
        <w:rPr>
          <w:rFonts w:ascii="Arial" w:hAnsi="Arial" w:cs="Arial"/>
          <w:shd w:val="clear" w:color="auto" w:fill="FFFFFF"/>
        </w:rPr>
      </w:pPr>
      <w:r w:rsidRPr="008521B1">
        <w:rPr>
          <w:rFonts w:ascii="Arial" w:hAnsi="Arial" w:cs="Arial"/>
          <w:shd w:val="clear" w:color="auto" w:fill="FFFFFF"/>
        </w:rPr>
        <w:t xml:space="preserve">3) Explain the meaning of the last two lines of the poem. </w:t>
      </w:r>
    </w:p>
    <w:p w14:paraId="7E72C55E" w14:textId="140A9479" w:rsidR="00B82EA7" w:rsidRDefault="00B82EA7" w:rsidP="00C406DB">
      <w:pPr>
        <w:spacing w:after="0" w:line="240" w:lineRule="auto"/>
        <w:rPr>
          <w:rFonts w:ascii="Arial" w:hAnsi="Arial" w:cs="Arial"/>
          <w:color w:val="4A462F"/>
          <w:shd w:val="clear" w:color="auto" w:fill="FFFFFF"/>
        </w:rPr>
      </w:pPr>
    </w:p>
    <w:p w14:paraId="63DFC813" w14:textId="0461F8F4" w:rsidR="00690C4F" w:rsidRDefault="00B82EA7" w:rsidP="00C406DB">
      <w:pPr>
        <w:spacing w:after="0" w:line="240" w:lineRule="auto"/>
        <w:rPr>
          <w:rFonts w:ascii="Arial" w:hAnsi="Arial" w:cs="Arial"/>
          <w:b/>
          <w:color w:val="4A462F"/>
          <w:shd w:val="clear" w:color="auto" w:fill="FFFFFF"/>
        </w:rPr>
      </w:pPr>
      <w:r w:rsidRPr="00846EBF">
        <w:rPr>
          <w:rFonts w:ascii="Arial" w:hAnsi="Arial" w:cs="Arial"/>
          <w:b/>
          <w:color w:val="4A462F"/>
          <w:shd w:val="clear" w:color="auto" w:fill="FFFFFF"/>
        </w:rPr>
        <w:t xml:space="preserve">Read the following passage and </w:t>
      </w:r>
      <w:r w:rsidR="00846EBF" w:rsidRPr="00846EBF">
        <w:rPr>
          <w:rFonts w:ascii="Arial" w:hAnsi="Arial" w:cs="Arial"/>
          <w:b/>
          <w:color w:val="4A462F"/>
          <w:shd w:val="clear" w:color="auto" w:fill="FFFFFF"/>
        </w:rPr>
        <w:t>a</w:t>
      </w:r>
      <w:r w:rsidRPr="00846EBF">
        <w:rPr>
          <w:rFonts w:ascii="Arial" w:hAnsi="Arial" w:cs="Arial"/>
          <w:b/>
          <w:color w:val="4A462F"/>
          <w:shd w:val="clear" w:color="auto" w:fill="FFFFFF"/>
        </w:rPr>
        <w:t xml:space="preserve">nswer the questions set on it </w:t>
      </w:r>
    </w:p>
    <w:p w14:paraId="55862A7A" w14:textId="2014BE36" w:rsidR="00690C4F" w:rsidRPr="000941C4" w:rsidRDefault="00690C4F" w:rsidP="00690C4F">
      <w:pPr>
        <w:spacing w:after="0" w:line="240" w:lineRule="auto"/>
        <w:outlineLvl w:val="0"/>
        <w:rPr>
          <w:rFonts w:ascii="Arial" w:eastAsia="Times New Roman" w:hAnsi="Arial" w:cs="Arial"/>
          <w:b/>
          <w:kern w:val="36"/>
          <w:sz w:val="24"/>
          <w:szCs w:val="24"/>
          <w:lang w:eastAsia="en-IN"/>
        </w:rPr>
      </w:pPr>
      <w:r w:rsidRPr="000941C4">
        <w:rPr>
          <w:rFonts w:ascii="Arial" w:eastAsia="Times New Roman" w:hAnsi="Arial" w:cs="Arial"/>
          <w:b/>
          <w:kern w:val="36"/>
          <w:sz w:val="24"/>
          <w:szCs w:val="24"/>
          <w:lang w:eastAsia="en-IN"/>
        </w:rPr>
        <w:t>The Guardian view on historical reconstruction: don’t let it close down arguments</w:t>
      </w:r>
      <w:r>
        <w:rPr>
          <w:rFonts w:ascii="Arial" w:eastAsia="Times New Roman" w:hAnsi="Arial" w:cs="Arial"/>
          <w:b/>
          <w:kern w:val="36"/>
          <w:sz w:val="24"/>
          <w:szCs w:val="24"/>
          <w:lang w:eastAsia="en-IN"/>
        </w:rPr>
        <w:t>:  Oct 18, 2018</w:t>
      </w:r>
    </w:p>
    <w:p w14:paraId="17186BA8" w14:textId="77777777" w:rsidR="00690C4F" w:rsidRPr="000941C4" w:rsidRDefault="00690C4F" w:rsidP="00690C4F">
      <w:pPr>
        <w:shd w:val="clear" w:color="auto" w:fill="FEF9F5"/>
        <w:spacing w:before="100" w:beforeAutospacing="1" w:after="100" w:afterAutospacing="1" w:line="240" w:lineRule="auto"/>
        <w:jc w:val="both"/>
        <w:rPr>
          <w:rFonts w:ascii="Georgia" w:eastAsia="Times New Roman" w:hAnsi="Georgia" w:cs="Times New Roman"/>
          <w:color w:val="121212"/>
          <w:lang w:eastAsia="en-IN"/>
        </w:rPr>
      </w:pPr>
      <w:r w:rsidRPr="000941C4">
        <w:rPr>
          <w:rFonts w:ascii="Georgia" w:eastAsia="Times New Roman" w:hAnsi="Georgia" w:cs="Times New Roman"/>
          <w:caps/>
          <w:lang w:eastAsia="en-IN"/>
        </w:rPr>
        <w:t>T</w:t>
      </w:r>
      <w:r w:rsidRPr="000941C4">
        <w:rPr>
          <w:rFonts w:ascii="Georgia" w:eastAsia="Times New Roman" w:hAnsi="Georgia" w:cs="Times New Roman"/>
          <w:color w:val="121212"/>
          <w:lang w:eastAsia="en-IN"/>
        </w:rPr>
        <w:t>he classicist Professor Mary Beard found herself the focus of a </w:t>
      </w:r>
      <w:hyperlink r:id="rId8" w:history="1">
        <w:r w:rsidRPr="000941C4">
          <w:rPr>
            <w:rFonts w:ascii="Georgia" w:eastAsia="Times New Roman" w:hAnsi="Georgia" w:cs="Times New Roman"/>
            <w:lang w:eastAsia="en-IN"/>
          </w:rPr>
          <w:t>flurry of headlines</w:t>
        </w:r>
      </w:hyperlink>
      <w:r w:rsidRPr="000941C4">
        <w:rPr>
          <w:rFonts w:ascii="Georgia" w:eastAsia="Times New Roman" w:hAnsi="Georgia" w:cs="Times New Roman"/>
          <w:lang w:eastAsia="en-IN"/>
        </w:rPr>
        <w:t> </w:t>
      </w:r>
      <w:r w:rsidRPr="000941C4">
        <w:rPr>
          <w:rFonts w:ascii="Georgia" w:eastAsia="Times New Roman" w:hAnsi="Georgia" w:cs="Times New Roman"/>
          <w:color w:val="121212"/>
          <w:lang w:eastAsia="en-IN"/>
        </w:rPr>
        <w:t>this week when she spoke of her refusal to appear in television history documentaries featuring reconstructions. Or, as she put it, “B-list actors dressed up in sheets, saying, ‘Do pass the grapes, Marcus,’ and the like”. Actors, or at least some actors, were </w:t>
      </w:r>
      <w:hyperlink r:id="rId9" w:history="1">
        <w:r w:rsidRPr="000941C4">
          <w:rPr>
            <w:rFonts w:ascii="Georgia" w:eastAsia="Times New Roman" w:hAnsi="Georgia" w:cs="Times New Roman"/>
            <w:lang w:eastAsia="en-IN"/>
          </w:rPr>
          <w:t>not especially thrilled</w:t>
        </w:r>
      </w:hyperlink>
      <w:r w:rsidRPr="000941C4">
        <w:rPr>
          <w:rFonts w:ascii="Georgia" w:eastAsia="Times New Roman" w:hAnsi="Georgia" w:cs="Times New Roman"/>
          <w:lang w:eastAsia="en-IN"/>
        </w:rPr>
        <w:t>.</w:t>
      </w:r>
    </w:p>
    <w:p w14:paraId="1EE6BDA3" w14:textId="77777777" w:rsidR="00690C4F" w:rsidRPr="000941C4" w:rsidRDefault="00690C4F" w:rsidP="00690C4F">
      <w:pPr>
        <w:shd w:val="clear" w:color="auto" w:fill="FEF9F5"/>
        <w:spacing w:before="100" w:beforeAutospacing="1" w:after="100" w:afterAutospacing="1" w:line="240" w:lineRule="auto"/>
        <w:jc w:val="both"/>
        <w:rPr>
          <w:rFonts w:ascii="Georgia" w:eastAsia="Times New Roman" w:hAnsi="Georgia" w:cs="Times New Roman"/>
          <w:color w:val="121212"/>
          <w:lang w:eastAsia="en-IN"/>
        </w:rPr>
      </w:pPr>
      <w:r w:rsidRPr="000941C4">
        <w:rPr>
          <w:rFonts w:ascii="Georgia" w:eastAsia="Times New Roman" w:hAnsi="Georgia" w:cs="Times New Roman"/>
          <w:color w:val="121212"/>
          <w:lang w:eastAsia="en-IN"/>
        </w:rPr>
        <w:t>Her substantive point, however, was nothing to do with actors – A-list, B-list or otherwise. Her remarks, part of a lecture for members of </w:t>
      </w:r>
      <w:hyperlink r:id="rId10" w:history="1">
        <w:r w:rsidRPr="000941C4">
          <w:rPr>
            <w:rFonts w:ascii="Georgia" w:eastAsia="Times New Roman" w:hAnsi="Georgia" w:cs="Times New Roman"/>
            <w:lang w:eastAsia="en-IN"/>
          </w:rPr>
          <w:t>Voice of the Listener and Viewer</w:t>
        </w:r>
      </w:hyperlink>
      <w:r w:rsidRPr="000941C4">
        <w:rPr>
          <w:rFonts w:ascii="Georgia" w:eastAsia="Times New Roman" w:hAnsi="Georgia" w:cs="Times New Roman"/>
          <w:lang w:eastAsia="en-IN"/>
        </w:rPr>
        <w:t xml:space="preserve">, </w:t>
      </w:r>
      <w:r w:rsidRPr="000941C4">
        <w:rPr>
          <w:rFonts w:ascii="Georgia" w:eastAsia="Times New Roman" w:hAnsi="Georgia" w:cs="Times New Roman"/>
          <w:color w:val="121212"/>
          <w:lang w:eastAsia="en-IN"/>
        </w:rPr>
        <w:t>an organisation that campaigns for better public-service broadcasting, were part of a broader argument abou</w:t>
      </w:r>
      <w:bookmarkStart w:id="1" w:name="_GoBack"/>
      <w:bookmarkEnd w:id="1"/>
      <w:r w:rsidRPr="000941C4">
        <w:rPr>
          <w:rFonts w:ascii="Georgia" w:eastAsia="Times New Roman" w:hAnsi="Georgia" w:cs="Times New Roman"/>
          <w:color w:val="121212"/>
          <w:lang w:eastAsia="en-IN"/>
        </w:rPr>
        <w:t xml:space="preserve">t </w:t>
      </w:r>
      <w:r w:rsidRPr="000941C4">
        <w:rPr>
          <w:rFonts w:ascii="Georgia" w:eastAsia="Times New Roman" w:hAnsi="Georgia" w:cs="Times New Roman"/>
          <w:color w:val="121212"/>
          <w:lang w:eastAsia="en-IN"/>
        </w:rPr>
        <w:lastRenderedPageBreak/>
        <w:t>the purpose of history on television. What Prof Beard was suggesting – in the lecture and in response to questions from the audience – was that TV history ought to put forward arguments. It can do more than just dazzle the viewer with enthusiasm or gorgeous visuals (though enthusiasm and beautiful filming are clearly a valuable part of what TV history has to offer).</w:t>
      </w:r>
    </w:p>
    <w:p w14:paraId="1505D322" w14:textId="77777777" w:rsidR="00690C4F" w:rsidRPr="000941C4" w:rsidRDefault="00690C4F" w:rsidP="00690C4F">
      <w:pPr>
        <w:shd w:val="clear" w:color="auto" w:fill="FEF9F5"/>
        <w:spacing w:before="100" w:beforeAutospacing="1" w:after="100" w:afterAutospacing="1" w:line="240" w:lineRule="auto"/>
        <w:jc w:val="both"/>
        <w:rPr>
          <w:rFonts w:ascii="Georgia" w:eastAsia="Times New Roman" w:hAnsi="Georgia" w:cs="Times New Roman"/>
          <w:color w:val="121212"/>
          <w:lang w:eastAsia="en-IN"/>
        </w:rPr>
      </w:pPr>
      <w:r w:rsidRPr="000941C4">
        <w:rPr>
          <w:rFonts w:ascii="Georgia" w:eastAsia="Times New Roman" w:hAnsi="Georgia" w:cs="Times New Roman"/>
          <w:color w:val="121212"/>
          <w:lang w:eastAsia="en-IN"/>
        </w:rPr>
        <w:t xml:space="preserve">Furthermore, history on TV has the capacity, she suggested, to activate the mind of the viewers to “do history” themselves – that is, to use the intellectual tools of the discipline to undertake the work of reconstruction in their own minds. Once you have presented a viewer with a reconstruction, you have completed that act of historical imagination for them: you have closed down the potential and possibilities. After all, a reconstruction will present the viewer with one way, and one way only, of interpreting evidence from the past that can often, in fact, be brought to life in a </w:t>
      </w:r>
      <w:proofErr w:type="gramStart"/>
      <w:r w:rsidRPr="00C136D4">
        <w:rPr>
          <w:rFonts w:ascii="Georgia" w:eastAsia="Times New Roman" w:hAnsi="Georgia" w:cs="Times New Roman"/>
          <w:color w:val="121212"/>
          <w:lang w:eastAsia="en-IN"/>
        </w:rPr>
        <w:t>myriad different ways</w:t>
      </w:r>
      <w:proofErr w:type="gramEnd"/>
      <w:r w:rsidRPr="000941C4">
        <w:rPr>
          <w:rFonts w:ascii="Georgia" w:eastAsia="Times New Roman" w:hAnsi="Georgia" w:cs="Times New Roman"/>
          <w:color w:val="121212"/>
          <w:lang w:eastAsia="en-IN"/>
        </w:rPr>
        <w:t>.</w:t>
      </w:r>
    </w:p>
    <w:p w14:paraId="1B818CAE" w14:textId="77777777" w:rsidR="00690C4F" w:rsidRPr="000941C4" w:rsidRDefault="00690C4F" w:rsidP="00690C4F">
      <w:pPr>
        <w:shd w:val="clear" w:color="auto" w:fill="FEF9F5"/>
        <w:spacing w:before="100" w:beforeAutospacing="1" w:after="100" w:afterAutospacing="1" w:line="240" w:lineRule="auto"/>
        <w:jc w:val="both"/>
        <w:rPr>
          <w:rFonts w:ascii="Georgia" w:eastAsia="Times New Roman" w:hAnsi="Georgia" w:cs="Times New Roman"/>
          <w:color w:val="121212"/>
          <w:lang w:eastAsia="en-IN"/>
        </w:rPr>
      </w:pPr>
      <w:r w:rsidRPr="000941C4">
        <w:rPr>
          <w:rFonts w:ascii="Georgia" w:eastAsia="Times New Roman" w:hAnsi="Georgia" w:cs="Times New Roman"/>
          <w:color w:val="121212"/>
          <w:lang w:eastAsia="en-IN"/>
        </w:rPr>
        <w:t xml:space="preserve">This point of view may seem rather hard work for the viewer; and </w:t>
      </w:r>
      <w:r w:rsidRPr="00C136D4">
        <w:rPr>
          <w:rFonts w:ascii="Georgia" w:eastAsia="Times New Roman" w:hAnsi="Georgia" w:cs="Times New Roman"/>
          <w:color w:val="121212"/>
          <w:lang w:eastAsia="en-IN"/>
        </w:rPr>
        <w:t>of course,</w:t>
      </w:r>
      <w:r w:rsidRPr="000941C4">
        <w:rPr>
          <w:rFonts w:ascii="Georgia" w:eastAsia="Times New Roman" w:hAnsi="Georgia" w:cs="Times New Roman"/>
          <w:color w:val="121212"/>
          <w:lang w:eastAsia="en-IN"/>
        </w:rPr>
        <w:t xml:space="preserve"> reconstruction, in a broader sense, can take many forms and serve many purposes. The bronze age site of Knossos in Crete, for example was heavily restored in the 1920s by architect Piet de Jong, working with its excavator (and Manchester Guardian correspondent) Sir Arthur Evans. These remains, in their current form, have even been called the </w:t>
      </w:r>
      <w:hyperlink r:id="rId11" w:history="1">
        <w:r w:rsidRPr="000941C4">
          <w:rPr>
            <w:rFonts w:ascii="Georgia" w:eastAsia="Times New Roman" w:hAnsi="Georgia" w:cs="Times New Roman"/>
            <w:lang w:eastAsia="en-IN"/>
          </w:rPr>
          <w:t>best art deco in Greece</w:t>
        </w:r>
      </w:hyperlink>
      <w:r w:rsidRPr="000941C4">
        <w:rPr>
          <w:rFonts w:ascii="Georgia" w:eastAsia="Times New Roman" w:hAnsi="Georgia" w:cs="Times New Roman"/>
          <w:color w:val="121212"/>
          <w:lang w:eastAsia="en-IN"/>
        </w:rPr>
        <w:t xml:space="preserve">, and the reinforced concrete reconstructions are historical artefacts in their own right. Nevertheless, many visitors find them more impressive and inspiring than the low rubble walls of other Minoan sites on the island. (An undeniable problem is that it can be hard for visitors to distinguish the parts of the building dating from the second millennium BC from those dating from a century ago.) These days, a trip to an ancient archaeological site – such as </w:t>
      </w:r>
      <w:proofErr w:type="spellStart"/>
      <w:r w:rsidRPr="000941C4">
        <w:rPr>
          <w:rFonts w:ascii="Georgia" w:eastAsia="Times New Roman" w:hAnsi="Georgia" w:cs="Times New Roman"/>
          <w:color w:val="121212"/>
          <w:lang w:eastAsia="en-IN"/>
        </w:rPr>
        <w:t>Akrotiri</w:t>
      </w:r>
      <w:proofErr w:type="spellEnd"/>
      <w:r w:rsidRPr="000941C4">
        <w:rPr>
          <w:rFonts w:ascii="Georgia" w:eastAsia="Times New Roman" w:hAnsi="Georgia" w:cs="Times New Roman"/>
          <w:color w:val="121212"/>
          <w:lang w:eastAsia="en-IN"/>
        </w:rPr>
        <w:t xml:space="preserve"> on the island of Santorini, or to the emperor Nero’s Domus Aurea in Rome – can be enhanced by seeing computer-generated imagery of decoration, rooms and buildings that exist, for the uninitiated, only as rather confusing masonry traces.</w:t>
      </w:r>
    </w:p>
    <w:p w14:paraId="07FE2FB3" w14:textId="515A2103" w:rsidR="00690C4F" w:rsidRPr="00C136D4" w:rsidRDefault="00690C4F" w:rsidP="00690C4F">
      <w:pPr>
        <w:shd w:val="clear" w:color="auto" w:fill="FEF9F5"/>
        <w:spacing w:before="100" w:beforeAutospacing="1" w:after="100" w:afterAutospacing="1" w:line="240" w:lineRule="auto"/>
        <w:jc w:val="both"/>
        <w:rPr>
          <w:rFonts w:ascii="Georgia" w:eastAsia="Times New Roman" w:hAnsi="Georgia" w:cs="Times New Roman"/>
          <w:color w:val="121212"/>
          <w:lang w:eastAsia="en-IN"/>
        </w:rPr>
      </w:pPr>
      <w:r w:rsidRPr="000941C4">
        <w:rPr>
          <w:rFonts w:ascii="Georgia" w:eastAsia="Times New Roman" w:hAnsi="Georgia" w:cs="Times New Roman"/>
          <w:color w:val="121212"/>
          <w:lang w:eastAsia="en-IN"/>
        </w:rPr>
        <w:t>Even monuments often considered unchanging and untouched have often been subject to reconstruction. Stonehenge, for example, which celebrated </w:t>
      </w:r>
      <w:hyperlink r:id="rId12" w:history="1">
        <w:r w:rsidRPr="000941C4">
          <w:rPr>
            <w:rFonts w:ascii="Georgia" w:eastAsia="Times New Roman" w:hAnsi="Georgia" w:cs="Times New Roman"/>
            <w:lang w:eastAsia="en-IN"/>
          </w:rPr>
          <w:t>a centenary</w:t>
        </w:r>
      </w:hyperlink>
      <w:r w:rsidRPr="000941C4">
        <w:rPr>
          <w:rFonts w:ascii="Georgia" w:eastAsia="Times New Roman" w:hAnsi="Georgia" w:cs="Times New Roman"/>
          <w:color w:val="121212"/>
          <w:lang w:eastAsia="en-IN"/>
        </w:rPr>
        <w:t> in the care of the nation on Friday, has had all kinds of intervention, including the </w:t>
      </w:r>
      <w:hyperlink r:id="rId13" w:history="1">
        <w:r w:rsidRPr="000941C4">
          <w:rPr>
            <w:rFonts w:ascii="Georgia" w:eastAsia="Times New Roman" w:hAnsi="Georgia" w:cs="Times New Roman"/>
            <w:lang w:eastAsia="en-IN"/>
          </w:rPr>
          <w:t>re-erection of a fallen trilithon</w:t>
        </w:r>
      </w:hyperlink>
      <w:r w:rsidRPr="000941C4">
        <w:rPr>
          <w:rFonts w:ascii="Georgia" w:eastAsia="Times New Roman" w:hAnsi="Georgia" w:cs="Times New Roman"/>
          <w:lang w:eastAsia="en-IN"/>
        </w:rPr>
        <w:t> </w:t>
      </w:r>
      <w:r w:rsidRPr="000941C4">
        <w:rPr>
          <w:rFonts w:ascii="Georgia" w:eastAsia="Times New Roman" w:hAnsi="Georgia" w:cs="Times New Roman"/>
          <w:color w:val="121212"/>
          <w:lang w:eastAsia="en-IN"/>
        </w:rPr>
        <w:t>(a pair of sarsen stones plus its lintel) in 1958. Non-western cultures, especially those where stone has not been a common building material, may take a much less reverential position on restoration of historic monuments, happily renewing in modern materials where deemed necessary. Others take a more romantic view, admiring the dilapidation of ruins for dilapidation’s sake. But surely Prof Beard’s substantive point is right: history on TV ought to spark intellectual curiosity, excitement and scepticism, not serve up certainty on a plate.</w:t>
      </w:r>
    </w:p>
    <w:p w14:paraId="6FE698EF" w14:textId="0E309604" w:rsidR="00D75A7E" w:rsidRPr="00C136D4" w:rsidRDefault="00D75A7E" w:rsidP="00D75A7E">
      <w:pPr>
        <w:shd w:val="clear" w:color="auto" w:fill="FEF9F5"/>
        <w:spacing w:before="100" w:beforeAutospacing="1" w:after="100" w:afterAutospacing="1" w:line="240" w:lineRule="auto"/>
        <w:jc w:val="both"/>
        <w:rPr>
          <w:rFonts w:ascii="Arial" w:eastAsia="Times New Roman" w:hAnsi="Arial" w:cs="Arial"/>
          <w:b/>
          <w:color w:val="121212"/>
          <w:sz w:val="24"/>
          <w:szCs w:val="24"/>
          <w:lang w:eastAsia="en-IN"/>
        </w:rPr>
      </w:pPr>
      <w:r w:rsidRPr="00C136D4">
        <w:rPr>
          <w:rFonts w:ascii="Arial" w:eastAsia="Times New Roman" w:hAnsi="Arial" w:cs="Arial"/>
          <w:b/>
          <w:color w:val="121212"/>
          <w:sz w:val="24"/>
          <w:szCs w:val="24"/>
          <w:lang w:eastAsia="en-IN"/>
        </w:rPr>
        <w:t xml:space="preserve">II. A. </w:t>
      </w:r>
      <w:r w:rsidR="00690C4F" w:rsidRPr="00C136D4">
        <w:rPr>
          <w:rFonts w:ascii="Arial" w:eastAsia="Times New Roman" w:hAnsi="Arial" w:cs="Arial"/>
          <w:b/>
          <w:color w:val="121212"/>
          <w:sz w:val="24"/>
          <w:szCs w:val="24"/>
          <w:lang w:eastAsia="en-IN"/>
        </w:rPr>
        <w:t>Answer the following in about 200 words each</w:t>
      </w:r>
      <w:r w:rsidRPr="00C136D4">
        <w:rPr>
          <w:rFonts w:ascii="Arial" w:eastAsia="Times New Roman" w:hAnsi="Arial" w:cs="Arial"/>
          <w:b/>
          <w:color w:val="121212"/>
          <w:sz w:val="24"/>
          <w:szCs w:val="24"/>
          <w:lang w:eastAsia="en-IN"/>
        </w:rPr>
        <w:t xml:space="preserve">           </w:t>
      </w:r>
      <w:proofErr w:type="gramStart"/>
      <w:r w:rsidRPr="00C136D4">
        <w:rPr>
          <w:rFonts w:ascii="Arial" w:eastAsia="Times New Roman" w:hAnsi="Arial" w:cs="Arial"/>
          <w:b/>
          <w:color w:val="121212"/>
          <w:sz w:val="24"/>
          <w:szCs w:val="24"/>
          <w:lang w:eastAsia="en-IN"/>
        </w:rPr>
        <w:t xml:space="preserve">   (</w:t>
      </w:r>
      <w:proofErr w:type="gramEnd"/>
      <w:r w:rsidR="00690C4F" w:rsidRPr="00C136D4">
        <w:rPr>
          <w:rFonts w:ascii="Arial" w:eastAsia="Times New Roman" w:hAnsi="Arial" w:cs="Arial"/>
          <w:b/>
          <w:color w:val="121212"/>
          <w:sz w:val="24"/>
          <w:szCs w:val="24"/>
          <w:lang w:eastAsia="en-IN"/>
        </w:rPr>
        <w:t>3x15=</w:t>
      </w:r>
      <w:r w:rsidRPr="00C136D4">
        <w:rPr>
          <w:rFonts w:ascii="Arial" w:eastAsia="Times New Roman" w:hAnsi="Arial" w:cs="Arial"/>
          <w:b/>
          <w:color w:val="121212"/>
          <w:sz w:val="24"/>
          <w:szCs w:val="24"/>
          <w:lang w:eastAsia="en-IN"/>
        </w:rPr>
        <w:t>45)</w:t>
      </w:r>
    </w:p>
    <w:p w14:paraId="78F7C621" w14:textId="719B1597" w:rsidR="00D75A7E" w:rsidRPr="00C136D4" w:rsidRDefault="00D75A7E" w:rsidP="00D75A7E">
      <w:pPr>
        <w:shd w:val="clear" w:color="auto" w:fill="FEF9F5"/>
        <w:spacing w:before="100" w:beforeAutospacing="1" w:after="100" w:afterAutospacing="1" w:line="240" w:lineRule="auto"/>
        <w:jc w:val="both"/>
        <w:rPr>
          <w:rFonts w:ascii="Arial" w:eastAsia="Times New Roman" w:hAnsi="Arial" w:cs="Arial"/>
          <w:color w:val="121212"/>
          <w:sz w:val="24"/>
          <w:szCs w:val="24"/>
          <w:lang w:eastAsia="en-IN"/>
        </w:rPr>
      </w:pPr>
      <w:r w:rsidRPr="00C136D4">
        <w:rPr>
          <w:rFonts w:ascii="Arial" w:eastAsia="Times New Roman" w:hAnsi="Arial" w:cs="Arial"/>
          <w:color w:val="121212"/>
          <w:sz w:val="24"/>
          <w:szCs w:val="24"/>
          <w:lang w:eastAsia="en-IN"/>
        </w:rPr>
        <w:t>1)What critique does the article make regarding the nature of history being produced on television today. What does the article imply by the term, “doing history”? Show how the latter is different from regular history presentations on television.</w:t>
      </w:r>
    </w:p>
    <w:p w14:paraId="68E07C6E" w14:textId="77777777" w:rsidR="00D75A7E" w:rsidRPr="00C136D4" w:rsidRDefault="00D75A7E" w:rsidP="00D75A7E">
      <w:pPr>
        <w:shd w:val="clear" w:color="auto" w:fill="FEF9F5"/>
        <w:spacing w:before="100" w:beforeAutospacing="1" w:after="100" w:afterAutospacing="1" w:line="240" w:lineRule="auto"/>
        <w:jc w:val="both"/>
        <w:rPr>
          <w:rFonts w:ascii="Arial" w:eastAsia="Times New Roman" w:hAnsi="Arial" w:cs="Arial"/>
          <w:color w:val="121212"/>
          <w:sz w:val="24"/>
          <w:szCs w:val="24"/>
          <w:lang w:eastAsia="en-IN"/>
        </w:rPr>
      </w:pPr>
      <w:r w:rsidRPr="00C136D4">
        <w:rPr>
          <w:rFonts w:ascii="Arial" w:eastAsia="Times New Roman" w:hAnsi="Arial" w:cs="Arial"/>
          <w:color w:val="121212"/>
          <w:sz w:val="24"/>
          <w:szCs w:val="24"/>
          <w:lang w:eastAsia="en-IN"/>
        </w:rPr>
        <w:t>2) The article employs the idea of ‘reconstruction” in two different ways. What are the two different meanings of reconstruction presented in the article. Enumerate and comment on their value and worth for history-making.</w:t>
      </w:r>
    </w:p>
    <w:p w14:paraId="6652A3AB" w14:textId="32409217" w:rsidR="00C136D4" w:rsidRDefault="00D75A7E" w:rsidP="00D75A7E">
      <w:pPr>
        <w:shd w:val="clear" w:color="auto" w:fill="FEF9F5"/>
        <w:spacing w:before="100" w:beforeAutospacing="1" w:after="100" w:afterAutospacing="1" w:line="240" w:lineRule="auto"/>
        <w:jc w:val="both"/>
        <w:rPr>
          <w:rFonts w:ascii="Arial" w:eastAsia="Times New Roman" w:hAnsi="Arial" w:cs="Arial"/>
          <w:color w:val="121212"/>
          <w:sz w:val="24"/>
          <w:szCs w:val="24"/>
          <w:lang w:eastAsia="en-IN"/>
        </w:rPr>
      </w:pPr>
      <w:r w:rsidRPr="00C136D4">
        <w:rPr>
          <w:rFonts w:ascii="Arial" w:eastAsia="Times New Roman" w:hAnsi="Arial" w:cs="Arial"/>
          <w:color w:val="121212"/>
          <w:sz w:val="24"/>
          <w:szCs w:val="24"/>
          <w:lang w:eastAsia="en-IN"/>
        </w:rPr>
        <w:t xml:space="preserve">3) From </w:t>
      </w:r>
      <w:r w:rsidR="006E6D54" w:rsidRPr="00C136D4">
        <w:rPr>
          <w:rFonts w:ascii="Arial" w:eastAsia="Times New Roman" w:hAnsi="Arial" w:cs="Arial"/>
          <w:color w:val="121212"/>
          <w:sz w:val="24"/>
          <w:szCs w:val="24"/>
          <w:lang w:eastAsia="en-IN"/>
        </w:rPr>
        <w:t>your reading and experience, what form of Non-fiction, does this particular article</w:t>
      </w:r>
      <w:r w:rsidR="00DD11A6" w:rsidRPr="00C136D4">
        <w:rPr>
          <w:rFonts w:ascii="Arial" w:eastAsia="Times New Roman" w:hAnsi="Arial" w:cs="Arial"/>
          <w:color w:val="121212"/>
          <w:sz w:val="24"/>
          <w:szCs w:val="24"/>
          <w:lang w:eastAsia="en-IN"/>
        </w:rPr>
        <w:t>, can it be categorised with? And why? Give suitable reasons for your answer</w:t>
      </w:r>
    </w:p>
    <w:p w14:paraId="72313F30" w14:textId="66521589" w:rsidR="008521B1" w:rsidRDefault="008521B1" w:rsidP="00D75A7E">
      <w:pPr>
        <w:shd w:val="clear" w:color="auto" w:fill="FEF9F5"/>
        <w:spacing w:before="100" w:beforeAutospacing="1" w:after="100" w:afterAutospacing="1" w:line="240" w:lineRule="auto"/>
        <w:jc w:val="both"/>
        <w:rPr>
          <w:rFonts w:ascii="Arial" w:eastAsia="Times New Roman" w:hAnsi="Arial" w:cs="Arial"/>
          <w:color w:val="121212"/>
          <w:sz w:val="24"/>
          <w:szCs w:val="24"/>
          <w:lang w:eastAsia="en-IN"/>
        </w:rPr>
      </w:pPr>
    </w:p>
    <w:p w14:paraId="761127C5" w14:textId="77777777" w:rsidR="008521B1" w:rsidRPr="00C136D4" w:rsidRDefault="008521B1" w:rsidP="00D75A7E">
      <w:pPr>
        <w:shd w:val="clear" w:color="auto" w:fill="FEF9F5"/>
        <w:spacing w:before="100" w:beforeAutospacing="1" w:after="100" w:afterAutospacing="1" w:line="240" w:lineRule="auto"/>
        <w:jc w:val="both"/>
        <w:rPr>
          <w:rFonts w:ascii="Arial" w:eastAsia="Times New Roman" w:hAnsi="Arial" w:cs="Arial"/>
          <w:color w:val="121212"/>
          <w:sz w:val="24"/>
          <w:szCs w:val="24"/>
          <w:lang w:eastAsia="en-IN"/>
        </w:rPr>
      </w:pPr>
    </w:p>
    <w:p w14:paraId="129E9B71" w14:textId="57B2FD56" w:rsidR="00C136D4" w:rsidRDefault="00C136D4" w:rsidP="00C136D4">
      <w:pPr>
        <w:shd w:val="clear" w:color="auto" w:fill="FEF9F5"/>
        <w:spacing w:before="100" w:beforeAutospacing="1" w:after="100" w:afterAutospacing="1" w:line="240" w:lineRule="auto"/>
        <w:jc w:val="both"/>
        <w:rPr>
          <w:rFonts w:ascii="Arial" w:eastAsia="Times New Roman" w:hAnsi="Arial" w:cs="Arial"/>
          <w:b/>
          <w:color w:val="121212"/>
          <w:sz w:val="24"/>
          <w:szCs w:val="24"/>
          <w:lang w:eastAsia="en-IN"/>
        </w:rPr>
      </w:pPr>
      <w:r w:rsidRPr="00C136D4">
        <w:rPr>
          <w:rFonts w:ascii="Arial" w:eastAsia="Times New Roman" w:hAnsi="Arial" w:cs="Arial"/>
          <w:b/>
          <w:color w:val="121212"/>
          <w:sz w:val="24"/>
          <w:szCs w:val="24"/>
          <w:lang w:eastAsia="en-IN"/>
        </w:rPr>
        <w:t>III. A. Answer any one of the following</w:t>
      </w:r>
      <w:r w:rsidR="006E6D54" w:rsidRPr="00C136D4">
        <w:rPr>
          <w:rFonts w:ascii="Arial" w:eastAsia="Times New Roman" w:hAnsi="Arial" w:cs="Arial"/>
          <w:b/>
          <w:color w:val="121212"/>
          <w:sz w:val="24"/>
          <w:szCs w:val="24"/>
          <w:lang w:eastAsia="en-IN"/>
        </w:rPr>
        <w:t xml:space="preserve"> </w:t>
      </w:r>
      <w:r w:rsidRPr="00C136D4">
        <w:rPr>
          <w:rFonts w:ascii="Arial" w:eastAsia="Times New Roman" w:hAnsi="Arial" w:cs="Arial"/>
          <w:b/>
          <w:color w:val="121212"/>
          <w:sz w:val="24"/>
          <w:szCs w:val="24"/>
          <w:lang w:eastAsia="en-IN"/>
        </w:rPr>
        <w:t>in not more than 200 words</w:t>
      </w:r>
      <w:proofErr w:type="gramStart"/>
      <w:r w:rsidRPr="00C136D4">
        <w:rPr>
          <w:rFonts w:ascii="Arial" w:eastAsia="Times New Roman" w:hAnsi="Arial" w:cs="Arial"/>
          <w:b/>
          <w:color w:val="121212"/>
          <w:sz w:val="24"/>
          <w:szCs w:val="24"/>
          <w:lang w:eastAsia="en-IN"/>
        </w:rPr>
        <w:t>:  (</w:t>
      </w:r>
      <w:proofErr w:type="gramEnd"/>
      <w:r w:rsidRPr="00C136D4">
        <w:rPr>
          <w:rFonts w:ascii="Arial" w:eastAsia="Times New Roman" w:hAnsi="Arial" w:cs="Arial"/>
          <w:b/>
          <w:color w:val="121212"/>
          <w:sz w:val="24"/>
          <w:szCs w:val="24"/>
          <w:lang w:eastAsia="en-IN"/>
        </w:rPr>
        <w:t>1x10=10)</w:t>
      </w:r>
    </w:p>
    <w:p w14:paraId="08ADB538" w14:textId="79FFBED7" w:rsidR="00C136D4" w:rsidRDefault="00C136D4" w:rsidP="00C136D4">
      <w:pPr>
        <w:pStyle w:val="ListParagraph"/>
        <w:numPr>
          <w:ilvl w:val="0"/>
          <w:numId w:val="10"/>
        </w:numPr>
        <w:shd w:val="clear" w:color="auto" w:fill="FEF9F5"/>
        <w:spacing w:before="100" w:beforeAutospacing="1" w:after="100" w:afterAutospacing="1" w:line="240" w:lineRule="auto"/>
        <w:jc w:val="both"/>
        <w:rPr>
          <w:rFonts w:ascii="Arial" w:eastAsia="Times New Roman" w:hAnsi="Arial" w:cs="Arial"/>
          <w:color w:val="121212"/>
          <w:sz w:val="24"/>
          <w:szCs w:val="24"/>
          <w:lang w:eastAsia="en-IN"/>
        </w:rPr>
      </w:pPr>
      <w:r>
        <w:rPr>
          <w:rFonts w:ascii="Arial" w:eastAsia="Times New Roman" w:hAnsi="Arial" w:cs="Arial"/>
          <w:color w:val="121212"/>
          <w:sz w:val="24"/>
          <w:szCs w:val="24"/>
          <w:lang w:eastAsia="en-IN"/>
        </w:rPr>
        <w:t xml:space="preserve">How do you understand the idea of world literature? What are its </w:t>
      </w:r>
      <w:r w:rsidR="006E1280">
        <w:rPr>
          <w:rFonts w:ascii="Arial" w:eastAsia="Times New Roman" w:hAnsi="Arial" w:cs="Arial"/>
          <w:color w:val="121212"/>
          <w:sz w:val="24"/>
          <w:szCs w:val="24"/>
          <w:lang w:eastAsia="en-IN"/>
        </w:rPr>
        <w:t>characteristics</w:t>
      </w:r>
      <w:r>
        <w:rPr>
          <w:rFonts w:ascii="Arial" w:eastAsia="Times New Roman" w:hAnsi="Arial" w:cs="Arial"/>
          <w:color w:val="121212"/>
          <w:sz w:val="24"/>
          <w:szCs w:val="24"/>
          <w:lang w:eastAsia="en-IN"/>
        </w:rPr>
        <w:t>? From your reading and experience</w:t>
      </w:r>
      <w:r w:rsidR="006E1280">
        <w:rPr>
          <w:rFonts w:ascii="Arial" w:eastAsia="Times New Roman" w:hAnsi="Arial" w:cs="Arial"/>
          <w:color w:val="121212"/>
          <w:sz w:val="24"/>
          <w:szCs w:val="24"/>
          <w:lang w:eastAsia="en-IN"/>
        </w:rPr>
        <w:t>, Comment on how it is different from other literary categories.</w:t>
      </w:r>
    </w:p>
    <w:p w14:paraId="42F63298" w14:textId="77AEF268" w:rsidR="006E1280" w:rsidRPr="006E1280" w:rsidRDefault="006E1280" w:rsidP="00C136D4">
      <w:pPr>
        <w:pStyle w:val="ListParagraph"/>
        <w:numPr>
          <w:ilvl w:val="0"/>
          <w:numId w:val="10"/>
        </w:numPr>
        <w:shd w:val="clear" w:color="auto" w:fill="FEF9F5"/>
        <w:spacing w:before="100" w:beforeAutospacing="1" w:after="100" w:afterAutospacing="1" w:line="240" w:lineRule="auto"/>
        <w:jc w:val="both"/>
        <w:rPr>
          <w:rFonts w:ascii="Arial" w:eastAsia="Times New Roman" w:hAnsi="Arial" w:cs="Arial"/>
          <w:color w:val="121212"/>
          <w:sz w:val="24"/>
          <w:szCs w:val="24"/>
          <w:lang w:eastAsia="en-IN"/>
        </w:rPr>
      </w:pPr>
      <w:r>
        <w:rPr>
          <w:rFonts w:ascii="Arial" w:hAnsi="Arial" w:cs="Arial"/>
          <w:color w:val="181818"/>
          <w:sz w:val="24"/>
          <w:szCs w:val="24"/>
          <w:shd w:val="clear" w:color="auto" w:fill="FFFFFF"/>
        </w:rPr>
        <w:t xml:space="preserve">Joseph Brodsky describes poetry in the following manner: </w:t>
      </w:r>
      <w:r>
        <w:rPr>
          <w:rFonts w:ascii="Georgia" w:hAnsi="Georgia"/>
          <w:color w:val="181818"/>
          <w:sz w:val="21"/>
          <w:szCs w:val="21"/>
          <w:shd w:val="clear" w:color="auto" w:fill="FFFFFF"/>
        </w:rPr>
        <w:t>“</w:t>
      </w:r>
      <w:r w:rsidRPr="006E1280">
        <w:rPr>
          <w:rFonts w:ascii="Arial" w:hAnsi="Arial" w:cs="Arial"/>
          <w:color w:val="181818"/>
          <w:sz w:val="24"/>
          <w:szCs w:val="24"/>
          <w:shd w:val="clear" w:color="auto" w:fill="FFFFFF"/>
        </w:rPr>
        <w:t>Because every book of art, be it a poem or a cupola, is understandably a self-portrait of its author, we won't strain ourselves too hard trying to distinguish between the author's persona and the poem's lyrical hero. As a rule, such distinctions are quite meaningless, if only because a lyrical hero is invariably an author's self-projection.”</w:t>
      </w:r>
      <w:r>
        <w:rPr>
          <w:rFonts w:ascii="Georgia" w:hAnsi="Georgia"/>
          <w:color w:val="181818"/>
          <w:sz w:val="21"/>
          <w:szCs w:val="21"/>
          <w:shd w:val="clear" w:color="auto" w:fill="FFFFFF"/>
        </w:rPr>
        <w:t> </w:t>
      </w:r>
      <w:r w:rsidRPr="006E1280">
        <w:rPr>
          <w:rFonts w:ascii="Arial" w:hAnsi="Arial" w:cs="Arial"/>
          <w:color w:val="181818"/>
          <w:sz w:val="24"/>
          <w:szCs w:val="24"/>
          <w:shd w:val="clear" w:color="auto" w:fill="FFFFFF"/>
        </w:rPr>
        <w:t>Do you agree with the above proposition? Argue your point of view using appropriate evidence from the texts you have read</w:t>
      </w:r>
      <w:r>
        <w:rPr>
          <w:rFonts w:ascii="Arial" w:hAnsi="Arial" w:cs="Arial"/>
          <w:color w:val="181818"/>
          <w:sz w:val="24"/>
          <w:szCs w:val="24"/>
          <w:shd w:val="clear" w:color="auto" w:fill="FFFFFF"/>
        </w:rPr>
        <w:t>.</w:t>
      </w:r>
    </w:p>
    <w:p w14:paraId="44CC9F1B" w14:textId="77777777" w:rsidR="00C136D4" w:rsidRPr="00C136D4" w:rsidRDefault="00C136D4" w:rsidP="00D75A7E">
      <w:pPr>
        <w:shd w:val="clear" w:color="auto" w:fill="FEF9F5"/>
        <w:spacing w:before="100" w:beforeAutospacing="1" w:after="100" w:afterAutospacing="1" w:line="240" w:lineRule="auto"/>
        <w:jc w:val="both"/>
        <w:rPr>
          <w:rFonts w:ascii="Arial" w:eastAsia="Times New Roman" w:hAnsi="Arial" w:cs="Arial"/>
          <w:color w:val="121212"/>
          <w:sz w:val="24"/>
          <w:szCs w:val="24"/>
          <w:lang w:eastAsia="en-IN"/>
        </w:rPr>
      </w:pPr>
    </w:p>
    <w:p w14:paraId="5E1F3DEC" w14:textId="77777777" w:rsidR="00D75A7E" w:rsidRPr="00690C4F" w:rsidRDefault="00D75A7E" w:rsidP="00690C4F">
      <w:pPr>
        <w:shd w:val="clear" w:color="auto" w:fill="FEF9F5"/>
        <w:spacing w:before="100" w:beforeAutospacing="1" w:after="100" w:afterAutospacing="1" w:line="240" w:lineRule="auto"/>
        <w:jc w:val="both"/>
        <w:rPr>
          <w:rFonts w:ascii="Georgia" w:eastAsia="Times New Roman" w:hAnsi="Georgia" w:cs="Times New Roman"/>
          <w:color w:val="121212"/>
          <w:sz w:val="24"/>
          <w:szCs w:val="24"/>
          <w:lang w:eastAsia="en-IN"/>
        </w:rPr>
      </w:pPr>
    </w:p>
    <w:p w14:paraId="74EE9A07" w14:textId="1A7A60C9" w:rsidR="00B82EA7" w:rsidRDefault="00846EBF" w:rsidP="00C406DB">
      <w:pPr>
        <w:spacing w:after="0" w:line="240" w:lineRule="auto"/>
        <w:rPr>
          <w:rFonts w:ascii="Arial" w:hAnsi="Arial" w:cs="Arial"/>
          <w:b/>
          <w:color w:val="4A462F"/>
          <w:shd w:val="clear" w:color="auto" w:fill="FFFFFF"/>
        </w:rPr>
      </w:pPr>
      <w:r w:rsidRPr="00846EBF">
        <w:rPr>
          <w:rFonts w:ascii="Arial" w:hAnsi="Arial" w:cs="Arial"/>
          <w:b/>
          <w:color w:val="4A462F"/>
          <w:shd w:val="clear" w:color="auto" w:fill="FFFFFF"/>
        </w:rPr>
        <w:t xml:space="preserve">            </w:t>
      </w:r>
    </w:p>
    <w:p w14:paraId="371D6A30" w14:textId="77777777" w:rsidR="00846EBF" w:rsidRPr="00846EBF" w:rsidRDefault="00846EBF" w:rsidP="00C406DB">
      <w:pPr>
        <w:spacing w:after="0" w:line="240" w:lineRule="auto"/>
        <w:rPr>
          <w:rFonts w:ascii="Arial" w:hAnsi="Arial" w:cs="Arial"/>
          <w:b/>
          <w:color w:val="4A462F"/>
          <w:shd w:val="clear" w:color="auto" w:fill="FFFFFF"/>
        </w:rPr>
      </w:pPr>
    </w:p>
    <w:p w14:paraId="1D1DB6C0" w14:textId="77777777" w:rsidR="00846EBF" w:rsidRPr="00846EBF" w:rsidRDefault="00846EBF" w:rsidP="00C406DB">
      <w:pPr>
        <w:spacing w:after="0" w:line="240" w:lineRule="auto"/>
        <w:rPr>
          <w:rFonts w:ascii="Arial" w:eastAsia="Arial" w:hAnsi="Arial" w:cs="Arial"/>
          <w:b/>
          <w:sz w:val="24"/>
          <w:szCs w:val="24"/>
          <w:lang w:val="en-US" w:eastAsia="hi-IN" w:bidi="hi-IN"/>
        </w:rPr>
      </w:pPr>
    </w:p>
    <w:p w14:paraId="74AC600E" w14:textId="77777777" w:rsidR="00ED2BEE" w:rsidRPr="00C406DB" w:rsidRDefault="00ED2BEE">
      <w:pPr>
        <w:rPr>
          <w:b/>
        </w:rPr>
      </w:pPr>
    </w:p>
    <w:sectPr w:rsidR="00ED2BEE" w:rsidRPr="00C406DB" w:rsidSect="008521B1">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6F011" w14:textId="77777777" w:rsidR="00E465BC" w:rsidRDefault="00E465BC" w:rsidP="008521B1">
      <w:pPr>
        <w:spacing w:after="0" w:line="240" w:lineRule="auto"/>
      </w:pPr>
      <w:r>
        <w:separator/>
      </w:r>
    </w:p>
  </w:endnote>
  <w:endnote w:type="continuationSeparator" w:id="0">
    <w:p w14:paraId="5739FDC2" w14:textId="77777777" w:rsidR="00E465BC" w:rsidRDefault="00E465BC" w:rsidP="0085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315416"/>
      <w:docPartObj>
        <w:docPartGallery w:val="Page Numbers (Bottom of Page)"/>
        <w:docPartUnique/>
      </w:docPartObj>
    </w:sdtPr>
    <w:sdtEndPr>
      <w:rPr>
        <w:noProof/>
      </w:rPr>
    </w:sdtEndPr>
    <w:sdtContent>
      <w:p w14:paraId="7D97FD71" w14:textId="7D77B15F" w:rsidR="008521B1" w:rsidRDefault="008521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3D2B37" w14:textId="77777777" w:rsidR="008521B1" w:rsidRDefault="00852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186E" w14:textId="21091868" w:rsidR="008521B1" w:rsidRDefault="008521B1">
    <w:pPr>
      <w:pStyle w:val="Footer"/>
    </w:pPr>
    <w:r>
      <w:t>BA-CPE—CE-6117-A-APRIL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930CA" w14:textId="77777777" w:rsidR="00E465BC" w:rsidRDefault="00E465BC" w:rsidP="008521B1">
      <w:pPr>
        <w:spacing w:after="0" w:line="240" w:lineRule="auto"/>
      </w:pPr>
      <w:r>
        <w:separator/>
      </w:r>
    </w:p>
  </w:footnote>
  <w:footnote w:type="continuationSeparator" w:id="0">
    <w:p w14:paraId="0D9CCDC6" w14:textId="77777777" w:rsidR="00E465BC" w:rsidRDefault="00E465BC" w:rsidP="0085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E37AF"/>
    <w:multiLevelType w:val="hybridMultilevel"/>
    <w:tmpl w:val="FAA070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FFD7F53"/>
    <w:multiLevelType w:val="hybridMultilevel"/>
    <w:tmpl w:val="CA2CB4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9D1B72"/>
    <w:multiLevelType w:val="hybridMultilevel"/>
    <w:tmpl w:val="BE0EB5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480AD3"/>
    <w:multiLevelType w:val="hybridMultilevel"/>
    <w:tmpl w:val="A5183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9A4E7D"/>
    <w:multiLevelType w:val="hybridMultilevel"/>
    <w:tmpl w:val="56D48F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6C5BF6"/>
    <w:multiLevelType w:val="hybridMultilevel"/>
    <w:tmpl w:val="69B82D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067812"/>
    <w:multiLevelType w:val="hybridMultilevel"/>
    <w:tmpl w:val="9F10CB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6E4531"/>
    <w:multiLevelType w:val="hybridMultilevel"/>
    <w:tmpl w:val="39E8F7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12678E"/>
    <w:multiLevelType w:val="hybridMultilevel"/>
    <w:tmpl w:val="17B007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B009BA"/>
    <w:multiLevelType w:val="hybridMultilevel"/>
    <w:tmpl w:val="777AF7FC"/>
    <w:lvl w:ilvl="0" w:tplc="93827546">
      <w:start w:val="1"/>
      <w:numFmt w:val="upperRoman"/>
      <w:lvlText w:val="%1."/>
      <w:lvlJc w:val="left"/>
      <w:pPr>
        <w:ind w:left="1080" w:hanging="720"/>
      </w:pPr>
      <w:rPr>
        <w:rFonts w:eastAsiaTheme="minorHAnsi" w:hint="default"/>
        <w:b w:val="0"/>
        <w:color w:val="4A462F"/>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6"/>
  </w:num>
  <w:num w:numId="5">
    <w:abstractNumId w:val="2"/>
  </w:num>
  <w:num w:numId="6">
    <w:abstractNumId w:val="3"/>
  </w:num>
  <w:num w:numId="7">
    <w:abstractNumId w:val="5"/>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BEE"/>
    <w:rsid w:val="000A6090"/>
    <w:rsid w:val="0064002D"/>
    <w:rsid w:val="00690C4F"/>
    <w:rsid w:val="006E1280"/>
    <w:rsid w:val="006E6D54"/>
    <w:rsid w:val="00846EBF"/>
    <w:rsid w:val="008521B1"/>
    <w:rsid w:val="00B82EA7"/>
    <w:rsid w:val="00C136D4"/>
    <w:rsid w:val="00C406DB"/>
    <w:rsid w:val="00D75A7E"/>
    <w:rsid w:val="00DD11A6"/>
    <w:rsid w:val="00E465BC"/>
    <w:rsid w:val="00ED2B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83B55"/>
  <w15:chartTrackingRefBased/>
  <w15:docId w15:val="{BD8C806E-7DF0-4D33-8D94-F7BE80F5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0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02D"/>
    <w:rPr>
      <w:rFonts w:ascii="Segoe UI" w:hAnsi="Segoe UI" w:cs="Segoe UI"/>
      <w:sz w:val="18"/>
      <w:szCs w:val="18"/>
    </w:rPr>
  </w:style>
  <w:style w:type="paragraph" w:styleId="ListParagraph">
    <w:name w:val="List Paragraph"/>
    <w:basedOn w:val="Normal"/>
    <w:uiPriority w:val="34"/>
    <w:qFormat/>
    <w:rsid w:val="00C406DB"/>
    <w:pPr>
      <w:ind w:left="720"/>
      <w:contextualSpacing/>
    </w:pPr>
  </w:style>
  <w:style w:type="paragraph" w:styleId="Header">
    <w:name w:val="header"/>
    <w:basedOn w:val="Normal"/>
    <w:link w:val="HeaderChar"/>
    <w:uiPriority w:val="99"/>
    <w:unhideWhenUsed/>
    <w:rsid w:val="008521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B1"/>
  </w:style>
  <w:style w:type="paragraph" w:styleId="Footer">
    <w:name w:val="footer"/>
    <w:basedOn w:val="Normal"/>
    <w:link w:val="FooterChar"/>
    <w:uiPriority w:val="99"/>
    <w:unhideWhenUsed/>
    <w:rsid w:val="008521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ooks/2018/oct/23/refuse-tv-roles-re-enactment-mary-beard-excruciating" TargetMode="External"/><Relationship Id="rId13" Type="http://schemas.openxmlformats.org/officeDocument/2006/relationships/hyperlink" Target="http://blog.english-heritage.org.uk/30-things-you-might-not-know-about-stoneheng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nglish-heritage.org.uk/visit/places/stonehenge/stonehenge-1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museum.org/blogs/now-at-the-met/features/2011/historic-images-of-the-greek-bronze-ag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lv.org.uk/" TargetMode="External"/><Relationship Id="rId4" Type="http://schemas.openxmlformats.org/officeDocument/2006/relationships/webSettings" Target="webSettings.xml"/><Relationship Id="rId9" Type="http://schemas.openxmlformats.org/officeDocument/2006/relationships/hyperlink" Target="https://www.theguardian.com/books/shortcuts/2018/oct/23/i-work-as-a-historical-reconstruction-actor-mary-beard-should-give-us-a-chan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Rassendren</dc:creator>
  <cp:keywords/>
  <dc:description/>
  <cp:lastModifiedBy>Arul Mani</cp:lastModifiedBy>
  <cp:revision>2</cp:revision>
  <dcterms:created xsi:type="dcterms:W3CDTF">2019-04-08T03:13:00Z</dcterms:created>
  <dcterms:modified xsi:type="dcterms:W3CDTF">2019-04-08T03:13:00Z</dcterms:modified>
</cp:coreProperties>
</file>