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993" w:rsidRPr="002B1B3F" w:rsidRDefault="00C31993" w:rsidP="00C31993">
      <w:pPr>
        <w:tabs>
          <w:tab w:val="left" w:pos="1985"/>
          <w:tab w:val="left" w:pos="4253"/>
        </w:tabs>
        <w:ind w:left="360" w:right="-330"/>
        <w:jc w:val="both"/>
        <w:rPr>
          <w:rFonts w:ascii="Book Antiqua" w:hAnsi="Book Antiqua"/>
          <w:sz w:val="24"/>
          <w:szCs w:val="24"/>
        </w:rPr>
      </w:pPr>
    </w:p>
    <w:p w:rsidR="00C31993" w:rsidRPr="00143389" w:rsidRDefault="00A3583E" w:rsidP="00C31993">
      <w:pPr>
        <w:rPr>
          <w:rFonts w:ascii="Arial" w:hAnsi="Arial" w:cs="Arial"/>
          <w:b/>
          <w:bCs/>
        </w:rPr>
      </w:pPr>
      <w: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58240">
            <v:textbox style="mso-next-textbox:#_x0000_s1026">
              <w:txbxContent>
                <w:p w:rsidR="00C31993" w:rsidRDefault="00C31993" w:rsidP="00C31993">
                  <w:r>
                    <w:t>Register Number:</w:t>
                  </w:r>
                </w:p>
                <w:p w:rsidR="00C31993" w:rsidRPr="00A00F7D" w:rsidRDefault="00C31993" w:rsidP="00C31993">
                  <w:pPr>
                    <w:rPr>
                      <w:b/>
                      <w:sz w:val="32"/>
                      <w:szCs w:val="32"/>
                    </w:rPr>
                  </w:pPr>
                  <w:r>
                    <w:t>DATE:</w:t>
                  </w:r>
                  <w:r w:rsidR="008F0AF5">
                    <w:t xml:space="preserve"> 20-04</w:t>
                  </w:r>
                  <w:r w:rsidR="008D5C26">
                    <w:t>-2018 (1PM)</w:t>
                  </w:r>
                </w:p>
              </w:txbxContent>
            </v:textbox>
          </v:shape>
        </w:pict>
      </w:r>
      <w:r w:rsidR="00C31993">
        <w:rPr>
          <w:rFonts w:ascii="Arial" w:hAnsi="Arial" w:cs="Arial"/>
          <w:b/>
          <w:noProof/>
          <w:lang w:val="en-IN" w:eastAsia="en-IN"/>
        </w:rPr>
        <w:drawing>
          <wp:inline distT="0" distB="0" distL="0" distR="0">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C31993" w:rsidRDefault="00C31993" w:rsidP="00C31993">
      <w:pPr>
        <w:spacing w:after="0"/>
        <w:jc w:val="center"/>
        <w:rPr>
          <w:rFonts w:ascii="Arial" w:hAnsi="Arial" w:cs="Arial"/>
          <w:b/>
          <w:bCs/>
        </w:rPr>
      </w:pPr>
      <w:r>
        <w:rPr>
          <w:rFonts w:ascii="Arial" w:hAnsi="Arial" w:cs="Arial"/>
          <w:b/>
          <w:bCs/>
        </w:rPr>
        <w:t>ST. JOSEPH’S COLLEGE (AUTONOMOUS), BANGALORE-27</w:t>
      </w:r>
    </w:p>
    <w:p w:rsidR="00C31993" w:rsidRPr="00552716" w:rsidRDefault="00C31993" w:rsidP="00C31993">
      <w:pPr>
        <w:spacing w:after="0"/>
        <w:contextualSpacing/>
        <w:jc w:val="center"/>
        <w:rPr>
          <w:rFonts w:ascii="Arial" w:hAnsi="Arial" w:cs="Arial"/>
          <w:b/>
        </w:rPr>
      </w:pPr>
      <w:r>
        <w:rPr>
          <w:rFonts w:ascii="Arial" w:hAnsi="Arial" w:cs="Arial"/>
          <w:b/>
        </w:rPr>
        <w:t>B.Com</w:t>
      </w:r>
      <w:r w:rsidRPr="00552716">
        <w:rPr>
          <w:rFonts w:ascii="Arial" w:hAnsi="Arial" w:cs="Arial"/>
          <w:b/>
        </w:rPr>
        <w:t xml:space="preserve"> – </w:t>
      </w:r>
      <w:r>
        <w:rPr>
          <w:rFonts w:ascii="Arial" w:hAnsi="Arial" w:cs="Arial"/>
          <w:b/>
        </w:rPr>
        <w:t>V</w:t>
      </w:r>
      <w:r w:rsidRPr="00552716">
        <w:rPr>
          <w:rFonts w:ascii="Arial" w:hAnsi="Arial" w:cs="Arial"/>
          <w:b/>
        </w:rPr>
        <w:t>I SEMESTER</w:t>
      </w:r>
    </w:p>
    <w:p w:rsidR="00C31993" w:rsidRDefault="00C31993" w:rsidP="00C31993">
      <w:pPr>
        <w:spacing w:after="0"/>
        <w:jc w:val="center"/>
        <w:rPr>
          <w:rFonts w:ascii="Arial" w:hAnsi="Arial" w:cs="Arial"/>
          <w:b/>
          <w:bCs/>
        </w:rPr>
      </w:pPr>
      <w:r>
        <w:rPr>
          <w:rFonts w:ascii="Arial" w:hAnsi="Arial" w:cs="Arial"/>
          <w:b/>
          <w:bCs/>
        </w:rPr>
        <w:t>SEMESTER EXAMINATION: APRIL 2018</w:t>
      </w:r>
    </w:p>
    <w:p w:rsidR="00C31993" w:rsidRPr="009720B9" w:rsidRDefault="00C93EAA" w:rsidP="00C31993">
      <w:pPr>
        <w:pStyle w:val="Title"/>
        <w:outlineLvl w:val="0"/>
        <w:rPr>
          <w:rFonts w:ascii="Arial" w:hAnsi="Arial" w:cs="Arial"/>
          <w:u w:val="single"/>
        </w:rPr>
      </w:pPr>
      <w:bookmarkStart w:id="0" w:name="_GoBack"/>
      <w:r>
        <w:rPr>
          <w:u w:val="single"/>
        </w:rPr>
        <w:t>BCDEA</w:t>
      </w:r>
      <w:r w:rsidR="00D937DB" w:rsidRPr="00D937DB">
        <w:rPr>
          <w:u w:val="single"/>
        </w:rPr>
        <w:t xml:space="preserve">6516 </w:t>
      </w:r>
      <w:r w:rsidR="00C31993">
        <w:rPr>
          <w:u w:val="single"/>
        </w:rPr>
        <w:t xml:space="preserve">: </w:t>
      </w:r>
      <w:r w:rsidR="008926A6">
        <w:rPr>
          <w:u w:val="single"/>
        </w:rPr>
        <w:t>International Financial Reporting Standards</w:t>
      </w:r>
      <w:r w:rsidR="00C31993">
        <w:rPr>
          <w:u w:val="single"/>
        </w:rPr>
        <w:t xml:space="preserve"> (IFRS)</w:t>
      </w:r>
    </w:p>
    <w:bookmarkEnd w:id="0"/>
    <w:p w:rsidR="00C31993" w:rsidRPr="009720B9" w:rsidRDefault="00D937DB" w:rsidP="00C31993">
      <w:pPr>
        <w:pStyle w:val="Title"/>
        <w:outlineLvl w:val="0"/>
        <w:rPr>
          <w:rFonts w:ascii="Arial" w:hAnsi="Arial" w:cs="Arial"/>
          <w:u w:val="single"/>
        </w:rPr>
      </w:pPr>
      <w:r>
        <w:rPr>
          <w:rFonts w:ascii="Arial" w:hAnsi="Arial" w:cs="Arial"/>
          <w:u w:val="single"/>
        </w:rPr>
        <w:t>ELECTIVE</w:t>
      </w:r>
    </w:p>
    <w:p w:rsidR="00C31993" w:rsidRDefault="00C31993" w:rsidP="00C31993">
      <w:pPr>
        <w:pStyle w:val="Title"/>
        <w:outlineLvl w:val="0"/>
        <w:rPr>
          <w:rFonts w:ascii="Arial" w:hAnsi="Arial" w:cs="Arial"/>
        </w:rPr>
      </w:pPr>
      <w:r>
        <w:rPr>
          <w:rFonts w:ascii="Arial" w:hAnsi="Arial" w:cs="Arial"/>
        </w:rPr>
        <w:t>Time</w:t>
      </w:r>
      <w:r w:rsidRPr="00962C26">
        <w:rPr>
          <w:rFonts w:ascii="Arial" w:hAnsi="Arial" w:cs="Arial"/>
        </w:rPr>
        <w:t>-</w:t>
      </w:r>
      <w:r>
        <w:rPr>
          <w:rFonts w:ascii="Arial" w:hAnsi="Arial" w:cs="Arial"/>
        </w:rPr>
        <w:t xml:space="preserve">2 ½ </w:t>
      </w:r>
      <w:r w:rsidRPr="00962C26">
        <w:rPr>
          <w:rFonts w:ascii="Arial" w:hAnsi="Arial" w:cs="Arial"/>
        </w:rPr>
        <w:t>hrs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62C26">
        <w:rPr>
          <w:rFonts w:ascii="Arial" w:hAnsi="Arial" w:cs="Arial"/>
        </w:rPr>
        <w:t>Max Marks-</w:t>
      </w:r>
      <w:r>
        <w:rPr>
          <w:rFonts w:ascii="Arial" w:hAnsi="Arial" w:cs="Arial"/>
        </w:rPr>
        <w:t>70</w:t>
      </w:r>
    </w:p>
    <w:p w:rsidR="00C31993" w:rsidRPr="00962C26" w:rsidRDefault="00C31993" w:rsidP="00C31993">
      <w:pPr>
        <w:pStyle w:val="Title"/>
        <w:outlineLvl w:val="0"/>
        <w:rPr>
          <w:rFonts w:ascii="Arial" w:hAnsi="Arial" w:cs="Arial"/>
          <w:b w:val="0"/>
        </w:rPr>
      </w:pPr>
    </w:p>
    <w:p w:rsidR="00C31993" w:rsidRPr="008F4B0A" w:rsidRDefault="00C31993" w:rsidP="00C31993">
      <w:pPr>
        <w:ind w:left="360" w:hanging="360"/>
        <w:jc w:val="center"/>
        <w:rPr>
          <w:rFonts w:ascii="Arial" w:hAnsi="Arial" w:cs="Arial"/>
        </w:rPr>
      </w:pPr>
      <w:r w:rsidRPr="008F4B0A">
        <w:rPr>
          <w:rFonts w:ascii="Arial" w:hAnsi="Arial" w:cs="Arial"/>
          <w:b/>
        </w:rPr>
        <w:t xml:space="preserve">This paper contains </w:t>
      </w:r>
      <w:r w:rsidR="008F4B0A">
        <w:rPr>
          <w:rFonts w:ascii="Arial" w:hAnsi="Arial" w:cs="Arial"/>
          <w:b/>
          <w:color w:val="000000" w:themeColor="text1"/>
        </w:rPr>
        <w:t>3 (Three)</w:t>
      </w:r>
      <w:r w:rsidRPr="008F4B0A">
        <w:rPr>
          <w:rFonts w:ascii="Arial" w:hAnsi="Arial" w:cs="Arial"/>
          <w:b/>
          <w:color w:val="000000" w:themeColor="text1"/>
        </w:rPr>
        <w:t xml:space="preserve"> </w:t>
      </w:r>
      <w:r w:rsidRPr="008F4B0A">
        <w:rPr>
          <w:rFonts w:ascii="Arial" w:hAnsi="Arial" w:cs="Arial"/>
          <w:b/>
        </w:rPr>
        <w:t>printed pages and four parts</w:t>
      </w:r>
    </w:p>
    <w:p w:rsidR="00C31993" w:rsidRPr="008F4B0A" w:rsidRDefault="00C31993" w:rsidP="00C31993">
      <w:pPr>
        <w:rPr>
          <w:rFonts w:ascii="Arial" w:hAnsi="Arial" w:cs="Arial"/>
          <w:b/>
        </w:rPr>
      </w:pPr>
      <w:r w:rsidRPr="008F4B0A">
        <w:rPr>
          <w:rFonts w:ascii="Arial" w:hAnsi="Arial" w:cs="Arial"/>
          <w:b/>
        </w:rPr>
        <w:t xml:space="preserve">SECTION A </w:t>
      </w:r>
    </w:p>
    <w:p w:rsidR="005B2981" w:rsidRPr="008F4B0A" w:rsidRDefault="00C31993" w:rsidP="00C31993">
      <w:pPr>
        <w:rPr>
          <w:rFonts w:ascii="Arial" w:hAnsi="Arial" w:cs="Arial"/>
          <w:b/>
        </w:rPr>
      </w:pPr>
      <w:r w:rsidRPr="008F4B0A">
        <w:rPr>
          <w:rFonts w:ascii="Arial" w:hAnsi="Arial" w:cs="Arial"/>
          <w:b/>
        </w:rPr>
        <w:t>Answer any Five (5) of the following (5 * 2 Marks = 10 Marks)</w:t>
      </w:r>
    </w:p>
    <w:p w:rsidR="00F76E32" w:rsidRPr="008F4B0A" w:rsidRDefault="00C31993" w:rsidP="00F76E32">
      <w:pPr>
        <w:pStyle w:val="ListParagraph"/>
        <w:numPr>
          <w:ilvl w:val="0"/>
          <w:numId w:val="1"/>
        </w:numPr>
        <w:rPr>
          <w:rFonts w:ascii="Arial" w:hAnsi="Arial" w:cs="Arial"/>
        </w:rPr>
      </w:pPr>
      <w:r w:rsidRPr="008F4B0A">
        <w:rPr>
          <w:rFonts w:ascii="Arial" w:hAnsi="Arial" w:cs="Arial"/>
        </w:rPr>
        <w:t>Explain</w:t>
      </w:r>
      <w:r w:rsidR="00F76E32" w:rsidRPr="008F4B0A">
        <w:rPr>
          <w:rFonts w:ascii="Arial" w:hAnsi="Arial" w:cs="Arial"/>
        </w:rPr>
        <w:t xml:space="preserve"> GAAP</w:t>
      </w:r>
      <w:r w:rsidR="00931A50" w:rsidRPr="008F4B0A">
        <w:rPr>
          <w:rFonts w:ascii="Arial" w:hAnsi="Arial" w:cs="Arial"/>
        </w:rPr>
        <w:t xml:space="preserve"> and IFRS</w:t>
      </w:r>
      <w:r w:rsidR="00F76E32" w:rsidRPr="008F4B0A">
        <w:rPr>
          <w:rFonts w:ascii="Arial" w:hAnsi="Arial" w:cs="Arial"/>
        </w:rPr>
        <w:t xml:space="preserve">? </w:t>
      </w:r>
    </w:p>
    <w:p w:rsidR="00F76E32" w:rsidRPr="008F4B0A" w:rsidRDefault="00F76E32" w:rsidP="00F76E32">
      <w:pPr>
        <w:pStyle w:val="ListParagraph"/>
        <w:numPr>
          <w:ilvl w:val="0"/>
          <w:numId w:val="1"/>
        </w:numPr>
        <w:rPr>
          <w:rStyle w:val="Strong"/>
          <w:rFonts w:ascii="Arial" w:hAnsi="Arial" w:cs="Arial"/>
          <w:b w:val="0"/>
          <w:bCs w:val="0"/>
        </w:rPr>
      </w:pPr>
      <w:r w:rsidRPr="008F4B0A">
        <w:rPr>
          <w:rStyle w:val="Strong"/>
          <w:rFonts w:ascii="Arial" w:hAnsi="Arial" w:cs="Arial"/>
          <w:b w:val="0"/>
          <w:bdr w:val="none" w:sz="0" w:space="0" w:color="auto" w:frame="1"/>
          <w:shd w:val="clear" w:color="auto" w:fill="FFFFFF"/>
        </w:rPr>
        <w:t>Explain any two objectives of IFRS</w:t>
      </w:r>
      <w:r w:rsidR="00C31993" w:rsidRPr="008F4B0A">
        <w:rPr>
          <w:rStyle w:val="Strong"/>
          <w:rFonts w:ascii="Arial" w:hAnsi="Arial" w:cs="Arial"/>
          <w:b w:val="0"/>
          <w:bdr w:val="none" w:sz="0" w:space="0" w:color="auto" w:frame="1"/>
          <w:shd w:val="clear" w:color="auto" w:fill="FFFFFF"/>
        </w:rPr>
        <w:t>.</w:t>
      </w:r>
    </w:p>
    <w:p w:rsidR="00F76E32" w:rsidRPr="008F4B0A" w:rsidRDefault="00F76E32" w:rsidP="00F76E32">
      <w:pPr>
        <w:pStyle w:val="ListParagraph"/>
        <w:numPr>
          <w:ilvl w:val="0"/>
          <w:numId w:val="1"/>
        </w:numPr>
        <w:rPr>
          <w:rStyle w:val="Strong"/>
          <w:rFonts w:ascii="Arial" w:hAnsi="Arial" w:cs="Arial"/>
          <w:b w:val="0"/>
          <w:bCs w:val="0"/>
        </w:rPr>
      </w:pPr>
      <w:r w:rsidRPr="008F4B0A">
        <w:rPr>
          <w:rStyle w:val="Strong"/>
          <w:rFonts w:ascii="Arial" w:hAnsi="Arial" w:cs="Arial"/>
          <w:b w:val="0"/>
          <w:bCs w:val="0"/>
        </w:rPr>
        <w:t xml:space="preserve">What are Government </w:t>
      </w:r>
      <w:r w:rsidR="005B2981" w:rsidRPr="008F4B0A">
        <w:rPr>
          <w:rStyle w:val="Strong"/>
          <w:rFonts w:ascii="Arial" w:hAnsi="Arial" w:cs="Arial"/>
          <w:b w:val="0"/>
          <w:bCs w:val="0"/>
        </w:rPr>
        <w:t>Grants?</w:t>
      </w:r>
    </w:p>
    <w:p w:rsidR="00F76E32" w:rsidRPr="008F4B0A" w:rsidRDefault="00F76E32" w:rsidP="00F76E32">
      <w:pPr>
        <w:pStyle w:val="ListParagraph"/>
        <w:numPr>
          <w:ilvl w:val="0"/>
          <w:numId w:val="1"/>
        </w:numPr>
        <w:rPr>
          <w:rStyle w:val="Strong"/>
          <w:rFonts w:ascii="Arial" w:hAnsi="Arial" w:cs="Arial"/>
          <w:b w:val="0"/>
          <w:bCs w:val="0"/>
        </w:rPr>
      </w:pPr>
      <w:r w:rsidRPr="008F4B0A">
        <w:rPr>
          <w:rStyle w:val="Strong"/>
          <w:rFonts w:ascii="Arial" w:hAnsi="Arial" w:cs="Arial"/>
          <w:b w:val="0"/>
          <w:bCs w:val="0"/>
        </w:rPr>
        <w:t>Explain current assets according to IFRS</w:t>
      </w:r>
      <w:r w:rsidR="00C31993" w:rsidRPr="008F4B0A">
        <w:rPr>
          <w:rStyle w:val="Strong"/>
          <w:rFonts w:ascii="Arial" w:hAnsi="Arial" w:cs="Arial"/>
          <w:b w:val="0"/>
          <w:bCs w:val="0"/>
        </w:rPr>
        <w:t>.</w:t>
      </w:r>
    </w:p>
    <w:p w:rsidR="00F76E32" w:rsidRPr="008F4B0A" w:rsidRDefault="00F76E32" w:rsidP="00F76E32">
      <w:pPr>
        <w:pStyle w:val="ListParagraph"/>
        <w:numPr>
          <w:ilvl w:val="0"/>
          <w:numId w:val="1"/>
        </w:numPr>
        <w:rPr>
          <w:rStyle w:val="Strong"/>
          <w:rFonts w:ascii="Arial" w:hAnsi="Arial" w:cs="Arial"/>
          <w:b w:val="0"/>
          <w:bCs w:val="0"/>
        </w:rPr>
      </w:pPr>
      <w:r w:rsidRPr="008F4B0A">
        <w:rPr>
          <w:rStyle w:val="Strong"/>
          <w:rFonts w:ascii="Arial" w:hAnsi="Arial" w:cs="Arial"/>
          <w:b w:val="0"/>
          <w:bCs w:val="0"/>
        </w:rPr>
        <w:t>Explain the concept of Group according to IFRS</w:t>
      </w:r>
      <w:r w:rsidR="00C31993" w:rsidRPr="008F4B0A">
        <w:rPr>
          <w:rStyle w:val="Strong"/>
          <w:rFonts w:ascii="Arial" w:hAnsi="Arial" w:cs="Arial"/>
          <w:b w:val="0"/>
          <w:bCs w:val="0"/>
        </w:rPr>
        <w:t>.</w:t>
      </w:r>
    </w:p>
    <w:p w:rsidR="00931A50" w:rsidRPr="008F4B0A" w:rsidRDefault="00931A50" w:rsidP="00F76E32">
      <w:pPr>
        <w:pStyle w:val="ListParagraph"/>
        <w:numPr>
          <w:ilvl w:val="0"/>
          <w:numId w:val="1"/>
        </w:numPr>
        <w:rPr>
          <w:rFonts w:ascii="Arial" w:hAnsi="Arial" w:cs="Arial"/>
        </w:rPr>
      </w:pPr>
      <w:r w:rsidRPr="008F4B0A">
        <w:rPr>
          <w:rFonts w:ascii="Arial" w:hAnsi="Arial" w:cs="Arial"/>
        </w:rPr>
        <w:t>Parent plc acquires 90% of equity shares of Child plc on 1</w:t>
      </w:r>
      <w:r w:rsidRPr="008F4B0A">
        <w:rPr>
          <w:rFonts w:ascii="Arial" w:hAnsi="Arial" w:cs="Arial"/>
          <w:vertAlign w:val="superscript"/>
        </w:rPr>
        <w:t>st</w:t>
      </w:r>
      <w:r w:rsidRPr="008F4B0A">
        <w:rPr>
          <w:rFonts w:ascii="Arial" w:hAnsi="Arial" w:cs="Arial"/>
        </w:rPr>
        <w:t xml:space="preserve"> January 2016. On the date paid up capital of Child plc was 15000 equity shares of Rs 9 each. Accumulated reserve balance was Rs 80,000. H limited paid Rs 2,00,000 to acquire 85% of the interest in S limited. Assets of S limited was revalued on 1.1.2016 and revaluation profit of Rs 50,000 was ascertained. Calculate the book value of shares and Goodwill of S limited.</w:t>
      </w:r>
    </w:p>
    <w:p w:rsidR="0091545A" w:rsidRPr="008F4B0A" w:rsidRDefault="0091545A" w:rsidP="00F76E32">
      <w:pPr>
        <w:pStyle w:val="ListParagraph"/>
        <w:numPr>
          <w:ilvl w:val="0"/>
          <w:numId w:val="1"/>
        </w:numPr>
        <w:rPr>
          <w:rStyle w:val="Strong"/>
          <w:rFonts w:ascii="Arial" w:hAnsi="Arial" w:cs="Arial"/>
          <w:b w:val="0"/>
          <w:bCs w:val="0"/>
        </w:rPr>
      </w:pPr>
      <w:r w:rsidRPr="008F4B0A">
        <w:rPr>
          <w:rStyle w:val="Strong"/>
          <w:rFonts w:ascii="Arial" w:hAnsi="Arial" w:cs="Arial"/>
          <w:b w:val="0"/>
          <w:bCs w:val="0"/>
        </w:rPr>
        <w:t>Define EPS and DPS according to Ind As 33.</w:t>
      </w:r>
    </w:p>
    <w:p w:rsidR="00F76E32" w:rsidRPr="008F4B0A" w:rsidRDefault="00F76E32" w:rsidP="005B2981">
      <w:pPr>
        <w:ind w:left="360"/>
        <w:rPr>
          <w:rStyle w:val="Strong"/>
          <w:rFonts w:ascii="Arial" w:hAnsi="Arial" w:cs="Arial"/>
          <w:b w:val="0"/>
          <w:bCs w:val="0"/>
        </w:rPr>
      </w:pPr>
    </w:p>
    <w:p w:rsidR="00F76E32" w:rsidRPr="008F4B0A" w:rsidRDefault="00F76E32" w:rsidP="00F76E32">
      <w:pPr>
        <w:rPr>
          <w:rFonts w:ascii="Arial" w:hAnsi="Arial" w:cs="Arial"/>
          <w:b/>
        </w:rPr>
      </w:pPr>
      <w:r w:rsidRPr="008F4B0A">
        <w:rPr>
          <w:rFonts w:ascii="Arial" w:hAnsi="Arial" w:cs="Arial"/>
          <w:b/>
        </w:rPr>
        <w:t>Section B</w:t>
      </w:r>
    </w:p>
    <w:p w:rsidR="005B2981" w:rsidRPr="008F4B0A" w:rsidRDefault="005B2981" w:rsidP="00F76E32">
      <w:pPr>
        <w:rPr>
          <w:rFonts w:ascii="Arial" w:hAnsi="Arial" w:cs="Arial"/>
          <w:b/>
        </w:rPr>
      </w:pPr>
      <w:r w:rsidRPr="008F4B0A">
        <w:rPr>
          <w:rFonts w:ascii="Arial" w:hAnsi="Arial" w:cs="Arial"/>
          <w:b/>
        </w:rPr>
        <w:t>Answer any THREE questions</w:t>
      </w:r>
      <w:r w:rsidR="00320751" w:rsidRPr="008F4B0A">
        <w:rPr>
          <w:rFonts w:ascii="Arial" w:hAnsi="Arial" w:cs="Arial"/>
          <w:b/>
        </w:rPr>
        <w:t xml:space="preserve"> (3 x 5 marks = 15 marks)</w:t>
      </w:r>
    </w:p>
    <w:p w:rsidR="00F76E32" w:rsidRPr="008F4B0A" w:rsidRDefault="00F76E32" w:rsidP="00EC2A56">
      <w:pPr>
        <w:pStyle w:val="ListParagraph"/>
        <w:numPr>
          <w:ilvl w:val="0"/>
          <w:numId w:val="1"/>
        </w:numPr>
        <w:rPr>
          <w:rFonts w:ascii="Arial" w:hAnsi="Arial" w:cs="Arial"/>
          <w:shd w:val="clear" w:color="auto" w:fill="FFFFFF"/>
        </w:rPr>
      </w:pPr>
      <w:r w:rsidRPr="008F4B0A">
        <w:rPr>
          <w:rFonts w:ascii="Arial" w:hAnsi="Arial" w:cs="Arial"/>
          <w:shd w:val="clear" w:color="auto" w:fill="FFFFFF"/>
        </w:rPr>
        <w:t>Discuss the need for international reporting standards and possible barriers to their development.</w:t>
      </w:r>
    </w:p>
    <w:p w:rsidR="005B2981" w:rsidRPr="008F4B0A" w:rsidRDefault="005B2981" w:rsidP="00EC2A56">
      <w:pPr>
        <w:pStyle w:val="ListParagraph"/>
        <w:numPr>
          <w:ilvl w:val="0"/>
          <w:numId w:val="1"/>
        </w:numPr>
        <w:rPr>
          <w:rFonts w:ascii="Arial" w:hAnsi="Arial" w:cs="Arial"/>
          <w:shd w:val="clear" w:color="auto" w:fill="FFFFFF"/>
        </w:rPr>
      </w:pPr>
      <w:r w:rsidRPr="008F4B0A">
        <w:rPr>
          <w:rFonts w:ascii="Arial" w:hAnsi="Arial" w:cs="Arial"/>
          <w:shd w:val="clear" w:color="auto" w:fill="FFFFFF"/>
        </w:rPr>
        <w:t>Explain the measurement criteria for Property, Plant and Equipment according to Indian Accounting Standards</w:t>
      </w:r>
    </w:p>
    <w:p w:rsidR="005B2981" w:rsidRPr="008F4B0A" w:rsidRDefault="005B2981" w:rsidP="00EC2A56">
      <w:pPr>
        <w:pStyle w:val="ListParagraph"/>
        <w:numPr>
          <w:ilvl w:val="0"/>
          <w:numId w:val="1"/>
        </w:numPr>
        <w:autoSpaceDE w:val="0"/>
        <w:autoSpaceDN w:val="0"/>
        <w:adjustRightInd w:val="0"/>
        <w:spacing w:after="0" w:line="240" w:lineRule="auto"/>
        <w:rPr>
          <w:rFonts w:ascii="Arial" w:hAnsi="Arial" w:cs="Arial"/>
        </w:rPr>
      </w:pPr>
      <w:r w:rsidRPr="008F4B0A">
        <w:rPr>
          <w:rFonts w:ascii="Arial" w:hAnsi="Arial" w:cs="Arial"/>
        </w:rPr>
        <w:t>Tom plc acquired 100% of the 10,000 Rs 1 common shares in Jerry plc for Rs 1.50 per share in cash and gained control. The fair value of the net assets of Jerry plc at that date was the same as the book value. The individual balance sheets immediately after the acquisition and the group accounts at that date were as follows:</w:t>
      </w:r>
    </w:p>
    <w:p w:rsidR="005B2981" w:rsidRPr="008F4B0A" w:rsidRDefault="008D5C26" w:rsidP="008D5C26">
      <w:pPr>
        <w:pStyle w:val="ListParagraph"/>
        <w:tabs>
          <w:tab w:val="left" w:pos="5877"/>
        </w:tabs>
        <w:autoSpaceDE w:val="0"/>
        <w:autoSpaceDN w:val="0"/>
        <w:adjustRightInd w:val="0"/>
        <w:spacing w:after="0" w:line="240" w:lineRule="auto"/>
        <w:jc w:val="right"/>
        <w:rPr>
          <w:rFonts w:ascii="Arial" w:hAnsi="Arial" w:cs="Arial"/>
        </w:rPr>
      </w:pPr>
      <w:r>
        <w:rPr>
          <w:rFonts w:ascii="Arial" w:hAnsi="Arial" w:cs="Arial"/>
        </w:rPr>
        <w:tab/>
      </w:r>
      <w:r>
        <w:rPr>
          <w:u w:val="single"/>
        </w:rPr>
        <w:t>BCDEA</w:t>
      </w:r>
      <w:r w:rsidRPr="00D937DB">
        <w:rPr>
          <w:u w:val="single"/>
        </w:rPr>
        <w:t>6516</w:t>
      </w:r>
      <w:r>
        <w:rPr>
          <w:u w:val="single"/>
        </w:rPr>
        <w:t>-A-18</w:t>
      </w:r>
    </w:p>
    <w:tbl>
      <w:tblPr>
        <w:tblStyle w:val="TableGrid"/>
        <w:tblW w:w="0" w:type="auto"/>
        <w:jc w:val="center"/>
        <w:tblLook w:val="04A0" w:firstRow="1" w:lastRow="0" w:firstColumn="1" w:lastColumn="0" w:noHBand="0" w:noVBand="1"/>
      </w:tblPr>
      <w:tblGrid>
        <w:gridCol w:w="2394"/>
        <w:gridCol w:w="1224"/>
        <w:gridCol w:w="1620"/>
      </w:tblGrid>
      <w:tr w:rsidR="005B2981" w:rsidRPr="008F4B0A" w:rsidTr="005B2981">
        <w:trPr>
          <w:jc w:val="center"/>
        </w:trPr>
        <w:tc>
          <w:tcPr>
            <w:tcW w:w="2394" w:type="dxa"/>
          </w:tcPr>
          <w:p w:rsidR="005B2981" w:rsidRPr="008F4B0A" w:rsidRDefault="005B2981" w:rsidP="002731BB">
            <w:pPr>
              <w:autoSpaceDE w:val="0"/>
              <w:autoSpaceDN w:val="0"/>
              <w:adjustRightInd w:val="0"/>
              <w:rPr>
                <w:rFonts w:ascii="Arial" w:hAnsi="Arial" w:cs="Arial"/>
              </w:rPr>
            </w:pPr>
          </w:p>
        </w:tc>
        <w:tc>
          <w:tcPr>
            <w:tcW w:w="1224" w:type="dxa"/>
          </w:tcPr>
          <w:p w:rsidR="005B2981" w:rsidRPr="008F4B0A" w:rsidRDefault="005B2981" w:rsidP="002731BB">
            <w:pPr>
              <w:autoSpaceDE w:val="0"/>
              <w:autoSpaceDN w:val="0"/>
              <w:adjustRightInd w:val="0"/>
              <w:rPr>
                <w:rFonts w:ascii="Arial" w:hAnsi="Arial" w:cs="Arial"/>
              </w:rPr>
            </w:pPr>
            <w:r w:rsidRPr="008F4B0A">
              <w:rPr>
                <w:rFonts w:ascii="Arial" w:hAnsi="Arial" w:cs="Arial"/>
                <w:i/>
                <w:iCs/>
              </w:rPr>
              <w:t>Rose plc</w:t>
            </w:r>
          </w:p>
        </w:tc>
        <w:tc>
          <w:tcPr>
            <w:tcW w:w="1620" w:type="dxa"/>
          </w:tcPr>
          <w:p w:rsidR="005B2981" w:rsidRPr="008F4B0A" w:rsidRDefault="005B2981" w:rsidP="002731BB">
            <w:pPr>
              <w:autoSpaceDE w:val="0"/>
              <w:autoSpaceDN w:val="0"/>
              <w:adjustRightInd w:val="0"/>
              <w:rPr>
                <w:rFonts w:ascii="Arial" w:hAnsi="Arial" w:cs="Arial"/>
              </w:rPr>
            </w:pPr>
            <w:r w:rsidRPr="008F4B0A">
              <w:rPr>
                <w:rFonts w:ascii="Arial" w:hAnsi="Arial" w:cs="Arial"/>
              </w:rPr>
              <w:t>Tulip plc</w:t>
            </w:r>
          </w:p>
        </w:tc>
      </w:tr>
      <w:tr w:rsidR="005B2981" w:rsidRPr="008F4B0A" w:rsidTr="005B2981">
        <w:trPr>
          <w:jc w:val="center"/>
        </w:trPr>
        <w:tc>
          <w:tcPr>
            <w:tcW w:w="2394" w:type="dxa"/>
          </w:tcPr>
          <w:p w:rsidR="005B2981" w:rsidRPr="008F4B0A" w:rsidRDefault="005B2981" w:rsidP="002731BB">
            <w:pPr>
              <w:autoSpaceDE w:val="0"/>
              <w:autoSpaceDN w:val="0"/>
              <w:adjustRightInd w:val="0"/>
              <w:rPr>
                <w:rFonts w:ascii="Arial" w:hAnsi="Arial" w:cs="Arial"/>
                <w:b/>
              </w:rPr>
            </w:pPr>
            <w:r w:rsidRPr="008F4B0A">
              <w:rPr>
                <w:rFonts w:ascii="Arial" w:hAnsi="Arial" w:cs="Arial"/>
                <w:b/>
              </w:rPr>
              <w:t>Assets</w:t>
            </w:r>
          </w:p>
        </w:tc>
        <w:tc>
          <w:tcPr>
            <w:tcW w:w="1224" w:type="dxa"/>
          </w:tcPr>
          <w:p w:rsidR="005B2981" w:rsidRPr="008F4B0A" w:rsidRDefault="005B2981" w:rsidP="002731BB">
            <w:pPr>
              <w:autoSpaceDE w:val="0"/>
              <w:autoSpaceDN w:val="0"/>
              <w:adjustRightInd w:val="0"/>
              <w:rPr>
                <w:rFonts w:ascii="Arial" w:hAnsi="Arial" w:cs="Arial"/>
              </w:rPr>
            </w:pPr>
          </w:p>
        </w:tc>
        <w:tc>
          <w:tcPr>
            <w:tcW w:w="1620" w:type="dxa"/>
          </w:tcPr>
          <w:p w:rsidR="005B2981" w:rsidRPr="008F4B0A" w:rsidRDefault="005B2981" w:rsidP="002731BB">
            <w:pPr>
              <w:autoSpaceDE w:val="0"/>
              <w:autoSpaceDN w:val="0"/>
              <w:adjustRightInd w:val="0"/>
              <w:rPr>
                <w:rFonts w:ascii="Arial" w:hAnsi="Arial" w:cs="Arial"/>
              </w:rPr>
            </w:pPr>
          </w:p>
        </w:tc>
      </w:tr>
      <w:tr w:rsidR="005B2981" w:rsidRPr="008F4B0A" w:rsidTr="005B2981">
        <w:trPr>
          <w:jc w:val="center"/>
        </w:trPr>
        <w:tc>
          <w:tcPr>
            <w:tcW w:w="2394" w:type="dxa"/>
          </w:tcPr>
          <w:p w:rsidR="005B2981" w:rsidRPr="008F4B0A" w:rsidRDefault="005B2981" w:rsidP="002731BB">
            <w:pPr>
              <w:autoSpaceDE w:val="0"/>
              <w:autoSpaceDN w:val="0"/>
              <w:adjustRightInd w:val="0"/>
              <w:rPr>
                <w:rFonts w:ascii="Arial" w:hAnsi="Arial" w:cs="Arial"/>
              </w:rPr>
            </w:pPr>
            <w:r w:rsidRPr="008F4B0A">
              <w:rPr>
                <w:rFonts w:ascii="Arial" w:hAnsi="Arial" w:cs="Arial"/>
              </w:rPr>
              <w:t xml:space="preserve">Non-current assets </w:t>
            </w:r>
          </w:p>
        </w:tc>
        <w:tc>
          <w:tcPr>
            <w:tcW w:w="1224" w:type="dxa"/>
          </w:tcPr>
          <w:p w:rsidR="005B2981" w:rsidRPr="008F4B0A" w:rsidRDefault="005B2981" w:rsidP="002731BB">
            <w:pPr>
              <w:autoSpaceDE w:val="0"/>
              <w:autoSpaceDN w:val="0"/>
              <w:adjustRightInd w:val="0"/>
              <w:rPr>
                <w:rFonts w:ascii="Arial" w:hAnsi="Arial" w:cs="Arial"/>
              </w:rPr>
            </w:pPr>
            <w:r w:rsidRPr="008F4B0A">
              <w:rPr>
                <w:rFonts w:ascii="Arial" w:hAnsi="Arial" w:cs="Arial"/>
              </w:rPr>
              <w:t>40,000</w:t>
            </w:r>
          </w:p>
        </w:tc>
        <w:tc>
          <w:tcPr>
            <w:tcW w:w="1620" w:type="dxa"/>
          </w:tcPr>
          <w:p w:rsidR="005B2981" w:rsidRPr="008F4B0A" w:rsidRDefault="005B2981" w:rsidP="002731BB">
            <w:pPr>
              <w:autoSpaceDE w:val="0"/>
              <w:autoSpaceDN w:val="0"/>
              <w:adjustRightInd w:val="0"/>
              <w:rPr>
                <w:rFonts w:ascii="Arial" w:hAnsi="Arial" w:cs="Arial"/>
              </w:rPr>
            </w:pPr>
            <w:r w:rsidRPr="008F4B0A">
              <w:rPr>
                <w:rFonts w:ascii="Arial" w:hAnsi="Arial" w:cs="Arial"/>
              </w:rPr>
              <w:t>22,000</w:t>
            </w:r>
          </w:p>
        </w:tc>
      </w:tr>
      <w:tr w:rsidR="005B2981" w:rsidRPr="008F4B0A" w:rsidTr="005B2981">
        <w:trPr>
          <w:jc w:val="center"/>
        </w:trPr>
        <w:tc>
          <w:tcPr>
            <w:tcW w:w="2394" w:type="dxa"/>
          </w:tcPr>
          <w:p w:rsidR="005B2981" w:rsidRPr="008F4B0A" w:rsidRDefault="005B2981" w:rsidP="005B2981">
            <w:pPr>
              <w:autoSpaceDE w:val="0"/>
              <w:autoSpaceDN w:val="0"/>
              <w:adjustRightInd w:val="0"/>
              <w:rPr>
                <w:rFonts w:ascii="Arial" w:hAnsi="Arial" w:cs="Arial"/>
              </w:rPr>
            </w:pPr>
            <w:r w:rsidRPr="008F4B0A">
              <w:rPr>
                <w:rFonts w:ascii="Arial" w:hAnsi="Arial" w:cs="Arial"/>
              </w:rPr>
              <w:t>Investment in Jerry</w:t>
            </w:r>
          </w:p>
        </w:tc>
        <w:tc>
          <w:tcPr>
            <w:tcW w:w="1224" w:type="dxa"/>
          </w:tcPr>
          <w:p w:rsidR="005B2981" w:rsidRPr="008F4B0A" w:rsidRDefault="005B2981" w:rsidP="002731BB">
            <w:pPr>
              <w:autoSpaceDE w:val="0"/>
              <w:autoSpaceDN w:val="0"/>
              <w:adjustRightInd w:val="0"/>
              <w:rPr>
                <w:rFonts w:ascii="Arial" w:hAnsi="Arial" w:cs="Arial"/>
              </w:rPr>
            </w:pPr>
            <w:r w:rsidRPr="008F4B0A">
              <w:rPr>
                <w:rFonts w:ascii="Arial" w:hAnsi="Arial" w:cs="Arial"/>
              </w:rPr>
              <w:t>30,000</w:t>
            </w:r>
          </w:p>
        </w:tc>
        <w:tc>
          <w:tcPr>
            <w:tcW w:w="1620" w:type="dxa"/>
          </w:tcPr>
          <w:p w:rsidR="005B2981" w:rsidRPr="008F4B0A" w:rsidRDefault="005B2981" w:rsidP="002731BB">
            <w:pPr>
              <w:autoSpaceDE w:val="0"/>
              <w:autoSpaceDN w:val="0"/>
              <w:adjustRightInd w:val="0"/>
              <w:rPr>
                <w:rFonts w:ascii="Arial" w:hAnsi="Arial" w:cs="Arial"/>
              </w:rPr>
            </w:pPr>
          </w:p>
        </w:tc>
      </w:tr>
      <w:tr w:rsidR="005B2981" w:rsidRPr="008F4B0A" w:rsidTr="005B2981">
        <w:trPr>
          <w:jc w:val="center"/>
        </w:trPr>
        <w:tc>
          <w:tcPr>
            <w:tcW w:w="2394" w:type="dxa"/>
          </w:tcPr>
          <w:p w:rsidR="005B2981" w:rsidRPr="008F4B0A" w:rsidRDefault="005B2981" w:rsidP="002731BB">
            <w:pPr>
              <w:autoSpaceDE w:val="0"/>
              <w:autoSpaceDN w:val="0"/>
              <w:adjustRightInd w:val="0"/>
              <w:rPr>
                <w:rFonts w:ascii="Arial" w:hAnsi="Arial" w:cs="Arial"/>
              </w:rPr>
            </w:pPr>
            <w:r w:rsidRPr="008F4B0A">
              <w:rPr>
                <w:rFonts w:ascii="Arial" w:hAnsi="Arial" w:cs="Arial"/>
              </w:rPr>
              <w:t>Net current assets</w:t>
            </w:r>
          </w:p>
        </w:tc>
        <w:tc>
          <w:tcPr>
            <w:tcW w:w="1224" w:type="dxa"/>
          </w:tcPr>
          <w:p w:rsidR="005B2981" w:rsidRPr="008F4B0A" w:rsidRDefault="005B2981" w:rsidP="002731BB">
            <w:pPr>
              <w:autoSpaceDE w:val="0"/>
              <w:autoSpaceDN w:val="0"/>
              <w:adjustRightInd w:val="0"/>
              <w:rPr>
                <w:rFonts w:ascii="Arial" w:hAnsi="Arial" w:cs="Arial"/>
              </w:rPr>
            </w:pPr>
            <w:r w:rsidRPr="008F4B0A">
              <w:rPr>
                <w:rFonts w:ascii="Arial" w:hAnsi="Arial" w:cs="Arial"/>
              </w:rPr>
              <w:t>16,000</w:t>
            </w:r>
          </w:p>
        </w:tc>
        <w:tc>
          <w:tcPr>
            <w:tcW w:w="1620" w:type="dxa"/>
          </w:tcPr>
          <w:p w:rsidR="005B2981" w:rsidRPr="008F4B0A" w:rsidRDefault="005B2981" w:rsidP="002731BB">
            <w:pPr>
              <w:autoSpaceDE w:val="0"/>
              <w:autoSpaceDN w:val="0"/>
              <w:adjustRightInd w:val="0"/>
              <w:rPr>
                <w:rFonts w:ascii="Arial" w:hAnsi="Arial" w:cs="Arial"/>
              </w:rPr>
            </w:pPr>
            <w:r w:rsidRPr="008F4B0A">
              <w:rPr>
                <w:rFonts w:ascii="Arial" w:hAnsi="Arial" w:cs="Arial"/>
              </w:rPr>
              <w:t>6,000</w:t>
            </w:r>
          </w:p>
        </w:tc>
      </w:tr>
      <w:tr w:rsidR="005B2981" w:rsidRPr="008F4B0A" w:rsidTr="005B2981">
        <w:trPr>
          <w:jc w:val="center"/>
        </w:trPr>
        <w:tc>
          <w:tcPr>
            <w:tcW w:w="2394" w:type="dxa"/>
          </w:tcPr>
          <w:p w:rsidR="005B2981" w:rsidRPr="008F4B0A" w:rsidRDefault="005B2981" w:rsidP="002731BB">
            <w:pPr>
              <w:autoSpaceDE w:val="0"/>
              <w:autoSpaceDN w:val="0"/>
              <w:adjustRightInd w:val="0"/>
              <w:rPr>
                <w:rFonts w:ascii="Arial" w:hAnsi="Arial" w:cs="Arial"/>
                <w:b/>
              </w:rPr>
            </w:pPr>
            <w:r w:rsidRPr="008F4B0A">
              <w:rPr>
                <w:rFonts w:ascii="Arial" w:hAnsi="Arial" w:cs="Arial"/>
                <w:b/>
              </w:rPr>
              <w:t>Net assets</w:t>
            </w:r>
          </w:p>
        </w:tc>
        <w:tc>
          <w:tcPr>
            <w:tcW w:w="1224" w:type="dxa"/>
          </w:tcPr>
          <w:p w:rsidR="005B2981" w:rsidRPr="008F4B0A" w:rsidRDefault="005B2981" w:rsidP="002731BB">
            <w:pPr>
              <w:autoSpaceDE w:val="0"/>
              <w:autoSpaceDN w:val="0"/>
              <w:adjustRightInd w:val="0"/>
              <w:rPr>
                <w:rFonts w:ascii="Arial" w:hAnsi="Arial" w:cs="Arial"/>
                <w:b/>
              </w:rPr>
            </w:pPr>
            <w:r w:rsidRPr="008F4B0A">
              <w:rPr>
                <w:rFonts w:ascii="Arial" w:hAnsi="Arial" w:cs="Arial"/>
                <w:b/>
              </w:rPr>
              <w:t>86,000</w:t>
            </w:r>
          </w:p>
        </w:tc>
        <w:tc>
          <w:tcPr>
            <w:tcW w:w="1620" w:type="dxa"/>
          </w:tcPr>
          <w:p w:rsidR="005B2981" w:rsidRPr="008F4B0A" w:rsidRDefault="005B2981" w:rsidP="002731BB">
            <w:pPr>
              <w:autoSpaceDE w:val="0"/>
              <w:autoSpaceDN w:val="0"/>
              <w:adjustRightInd w:val="0"/>
              <w:rPr>
                <w:rFonts w:ascii="Arial" w:hAnsi="Arial" w:cs="Arial"/>
                <w:b/>
              </w:rPr>
            </w:pPr>
            <w:r w:rsidRPr="008F4B0A">
              <w:rPr>
                <w:rFonts w:ascii="Arial" w:hAnsi="Arial" w:cs="Arial"/>
                <w:b/>
              </w:rPr>
              <w:t>28,000</w:t>
            </w:r>
          </w:p>
        </w:tc>
      </w:tr>
      <w:tr w:rsidR="005B2981" w:rsidRPr="008F4B0A" w:rsidTr="005B2981">
        <w:trPr>
          <w:jc w:val="center"/>
        </w:trPr>
        <w:tc>
          <w:tcPr>
            <w:tcW w:w="2394" w:type="dxa"/>
          </w:tcPr>
          <w:p w:rsidR="005B2981" w:rsidRPr="008F4B0A" w:rsidRDefault="00EC2A56" w:rsidP="002731BB">
            <w:pPr>
              <w:autoSpaceDE w:val="0"/>
              <w:autoSpaceDN w:val="0"/>
              <w:adjustRightInd w:val="0"/>
              <w:rPr>
                <w:rFonts w:ascii="Arial" w:hAnsi="Arial" w:cs="Arial"/>
                <w:b/>
              </w:rPr>
            </w:pPr>
            <w:r w:rsidRPr="008F4B0A">
              <w:rPr>
                <w:rFonts w:ascii="Arial" w:hAnsi="Arial" w:cs="Arial"/>
                <w:b/>
              </w:rPr>
              <w:t>Liabilities</w:t>
            </w:r>
          </w:p>
        </w:tc>
        <w:tc>
          <w:tcPr>
            <w:tcW w:w="1224" w:type="dxa"/>
          </w:tcPr>
          <w:p w:rsidR="005B2981" w:rsidRPr="008F4B0A" w:rsidRDefault="005B2981" w:rsidP="002731BB">
            <w:pPr>
              <w:autoSpaceDE w:val="0"/>
              <w:autoSpaceDN w:val="0"/>
              <w:adjustRightInd w:val="0"/>
              <w:rPr>
                <w:rFonts w:ascii="Arial" w:hAnsi="Arial" w:cs="Arial"/>
              </w:rPr>
            </w:pPr>
          </w:p>
        </w:tc>
        <w:tc>
          <w:tcPr>
            <w:tcW w:w="1620" w:type="dxa"/>
          </w:tcPr>
          <w:p w:rsidR="005B2981" w:rsidRPr="008F4B0A" w:rsidRDefault="005B2981" w:rsidP="002731BB">
            <w:pPr>
              <w:autoSpaceDE w:val="0"/>
              <w:autoSpaceDN w:val="0"/>
              <w:adjustRightInd w:val="0"/>
              <w:rPr>
                <w:rFonts w:ascii="Arial" w:hAnsi="Arial" w:cs="Arial"/>
              </w:rPr>
            </w:pPr>
          </w:p>
        </w:tc>
      </w:tr>
      <w:tr w:rsidR="005B2981" w:rsidRPr="008F4B0A" w:rsidTr="005B2981">
        <w:trPr>
          <w:jc w:val="center"/>
        </w:trPr>
        <w:tc>
          <w:tcPr>
            <w:tcW w:w="2394" w:type="dxa"/>
          </w:tcPr>
          <w:p w:rsidR="005B2981" w:rsidRPr="008F4B0A" w:rsidRDefault="005B2981" w:rsidP="002731BB">
            <w:pPr>
              <w:autoSpaceDE w:val="0"/>
              <w:autoSpaceDN w:val="0"/>
              <w:adjustRightInd w:val="0"/>
              <w:rPr>
                <w:rFonts w:ascii="Arial" w:hAnsi="Arial" w:cs="Arial"/>
              </w:rPr>
            </w:pPr>
            <w:r w:rsidRPr="008F4B0A">
              <w:rPr>
                <w:rFonts w:ascii="Arial" w:hAnsi="Arial" w:cs="Arial"/>
              </w:rPr>
              <w:t>Equity share capital</w:t>
            </w:r>
          </w:p>
        </w:tc>
        <w:tc>
          <w:tcPr>
            <w:tcW w:w="1224" w:type="dxa"/>
          </w:tcPr>
          <w:p w:rsidR="005B2981" w:rsidRPr="008F4B0A" w:rsidRDefault="005B2981" w:rsidP="002731BB">
            <w:pPr>
              <w:autoSpaceDE w:val="0"/>
              <w:autoSpaceDN w:val="0"/>
              <w:adjustRightInd w:val="0"/>
              <w:rPr>
                <w:rFonts w:ascii="Arial" w:hAnsi="Arial" w:cs="Arial"/>
              </w:rPr>
            </w:pPr>
            <w:r w:rsidRPr="008F4B0A">
              <w:rPr>
                <w:rFonts w:ascii="Arial" w:hAnsi="Arial" w:cs="Arial"/>
              </w:rPr>
              <w:t>32,000</w:t>
            </w:r>
          </w:p>
        </w:tc>
        <w:tc>
          <w:tcPr>
            <w:tcW w:w="1620" w:type="dxa"/>
          </w:tcPr>
          <w:p w:rsidR="005B2981" w:rsidRPr="008F4B0A" w:rsidRDefault="005B2981" w:rsidP="002731BB">
            <w:pPr>
              <w:autoSpaceDE w:val="0"/>
              <w:autoSpaceDN w:val="0"/>
              <w:adjustRightInd w:val="0"/>
              <w:rPr>
                <w:rFonts w:ascii="Arial" w:hAnsi="Arial" w:cs="Arial"/>
              </w:rPr>
            </w:pPr>
            <w:r w:rsidRPr="008F4B0A">
              <w:rPr>
                <w:rFonts w:ascii="Arial" w:hAnsi="Arial" w:cs="Arial"/>
              </w:rPr>
              <w:t>20,000</w:t>
            </w:r>
          </w:p>
        </w:tc>
      </w:tr>
      <w:tr w:rsidR="005B2981" w:rsidRPr="008F4B0A" w:rsidTr="005B2981">
        <w:trPr>
          <w:jc w:val="center"/>
        </w:trPr>
        <w:tc>
          <w:tcPr>
            <w:tcW w:w="2394" w:type="dxa"/>
          </w:tcPr>
          <w:p w:rsidR="005B2981" w:rsidRPr="008F4B0A" w:rsidRDefault="005B2981" w:rsidP="002731BB">
            <w:pPr>
              <w:autoSpaceDE w:val="0"/>
              <w:autoSpaceDN w:val="0"/>
              <w:adjustRightInd w:val="0"/>
              <w:rPr>
                <w:rFonts w:ascii="Arial" w:hAnsi="Arial" w:cs="Arial"/>
              </w:rPr>
            </w:pPr>
            <w:r w:rsidRPr="008F4B0A">
              <w:rPr>
                <w:rFonts w:ascii="Arial" w:hAnsi="Arial" w:cs="Arial"/>
              </w:rPr>
              <w:t>Retained earnings</w:t>
            </w:r>
          </w:p>
        </w:tc>
        <w:tc>
          <w:tcPr>
            <w:tcW w:w="1224" w:type="dxa"/>
          </w:tcPr>
          <w:p w:rsidR="005B2981" w:rsidRPr="008F4B0A" w:rsidRDefault="005B2981" w:rsidP="002731BB">
            <w:pPr>
              <w:autoSpaceDE w:val="0"/>
              <w:autoSpaceDN w:val="0"/>
              <w:adjustRightInd w:val="0"/>
              <w:rPr>
                <w:rFonts w:ascii="Arial" w:hAnsi="Arial" w:cs="Arial"/>
              </w:rPr>
            </w:pPr>
            <w:r w:rsidRPr="008F4B0A">
              <w:rPr>
                <w:rFonts w:ascii="Arial" w:hAnsi="Arial" w:cs="Arial"/>
              </w:rPr>
              <w:t>54,000</w:t>
            </w:r>
          </w:p>
        </w:tc>
        <w:tc>
          <w:tcPr>
            <w:tcW w:w="1620" w:type="dxa"/>
          </w:tcPr>
          <w:p w:rsidR="005B2981" w:rsidRPr="008F4B0A" w:rsidRDefault="005B2981" w:rsidP="002731BB">
            <w:pPr>
              <w:autoSpaceDE w:val="0"/>
              <w:autoSpaceDN w:val="0"/>
              <w:adjustRightInd w:val="0"/>
              <w:rPr>
                <w:rFonts w:ascii="Arial" w:hAnsi="Arial" w:cs="Arial"/>
              </w:rPr>
            </w:pPr>
            <w:r w:rsidRPr="008F4B0A">
              <w:rPr>
                <w:rFonts w:ascii="Arial" w:hAnsi="Arial" w:cs="Arial"/>
              </w:rPr>
              <w:t>8,000</w:t>
            </w:r>
          </w:p>
        </w:tc>
      </w:tr>
      <w:tr w:rsidR="005B2981" w:rsidRPr="008F4B0A" w:rsidTr="005B2981">
        <w:trPr>
          <w:jc w:val="center"/>
        </w:trPr>
        <w:tc>
          <w:tcPr>
            <w:tcW w:w="2394" w:type="dxa"/>
          </w:tcPr>
          <w:p w:rsidR="005B2981" w:rsidRPr="008F4B0A" w:rsidRDefault="005B2981" w:rsidP="002731BB">
            <w:pPr>
              <w:autoSpaceDE w:val="0"/>
              <w:autoSpaceDN w:val="0"/>
              <w:adjustRightInd w:val="0"/>
              <w:rPr>
                <w:rFonts w:ascii="Arial" w:hAnsi="Arial" w:cs="Arial"/>
                <w:b/>
              </w:rPr>
            </w:pPr>
            <w:r w:rsidRPr="008F4B0A">
              <w:rPr>
                <w:rFonts w:ascii="Arial" w:hAnsi="Arial" w:cs="Arial"/>
                <w:b/>
              </w:rPr>
              <w:t>Net liabilities</w:t>
            </w:r>
          </w:p>
        </w:tc>
        <w:tc>
          <w:tcPr>
            <w:tcW w:w="1224" w:type="dxa"/>
          </w:tcPr>
          <w:p w:rsidR="005B2981" w:rsidRPr="008F4B0A" w:rsidRDefault="005B2981" w:rsidP="002731BB">
            <w:pPr>
              <w:autoSpaceDE w:val="0"/>
              <w:autoSpaceDN w:val="0"/>
              <w:adjustRightInd w:val="0"/>
              <w:rPr>
                <w:rFonts w:ascii="Arial" w:hAnsi="Arial" w:cs="Arial"/>
                <w:b/>
              </w:rPr>
            </w:pPr>
            <w:r w:rsidRPr="008F4B0A">
              <w:rPr>
                <w:rFonts w:ascii="Arial" w:hAnsi="Arial" w:cs="Arial"/>
                <w:b/>
              </w:rPr>
              <w:t>86,000</w:t>
            </w:r>
          </w:p>
        </w:tc>
        <w:tc>
          <w:tcPr>
            <w:tcW w:w="1620" w:type="dxa"/>
          </w:tcPr>
          <w:p w:rsidR="005B2981" w:rsidRPr="008F4B0A" w:rsidRDefault="005B2981" w:rsidP="002731BB">
            <w:pPr>
              <w:autoSpaceDE w:val="0"/>
              <w:autoSpaceDN w:val="0"/>
              <w:adjustRightInd w:val="0"/>
              <w:rPr>
                <w:rFonts w:ascii="Arial" w:hAnsi="Arial" w:cs="Arial"/>
                <w:b/>
              </w:rPr>
            </w:pPr>
            <w:r w:rsidRPr="008F4B0A">
              <w:rPr>
                <w:rFonts w:ascii="Arial" w:hAnsi="Arial" w:cs="Arial"/>
                <w:b/>
              </w:rPr>
              <w:t>28,000</w:t>
            </w:r>
          </w:p>
        </w:tc>
      </w:tr>
    </w:tbl>
    <w:p w:rsidR="005B2981" w:rsidRPr="008F4B0A" w:rsidRDefault="005B2981" w:rsidP="005B2981">
      <w:pPr>
        <w:pStyle w:val="ListParagraph"/>
        <w:autoSpaceDE w:val="0"/>
        <w:autoSpaceDN w:val="0"/>
        <w:adjustRightInd w:val="0"/>
        <w:spacing w:after="0" w:line="240" w:lineRule="auto"/>
        <w:rPr>
          <w:rFonts w:ascii="Arial" w:hAnsi="Arial" w:cs="Arial"/>
        </w:rPr>
      </w:pPr>
    </w:p>
    <w:p w:rsidR="005B2981" w:rsidRPr="008F4B0A" w:rsidRDefault="005B2981" w:rsidP="005B2981">
      <w:pPr>
        <w:pStyle w:val="ListParagraph"/>
        <w:autoSpaceDE w:val="0"/>
        <w:autoSpaceDN w:val="0"/>
        <w:adjustRightInd w:val="0"/>
        <w:spacing w:after="0" w:line="240" w:lineRule="auto"/>
        <w:rPr>
          <w:rFonts w:ascii="Arial" w:hAnsi="Arial" w:cs="Arial"/>
          <w:bCs/>
        </w:rPr>
      </w:pPr>
      <w:r w:rsidRPr="008F4B0A">
        <w:rPr>
          <w:rFonts w:ascii="Arial" w:hAnsi="Arial" w:cs="Arial"/>
          <w:bCs/>
        </w:rPr>
        <w:t>You are required to prepare:</w:t>
      </w:r>
    </w:p>
    <w:p w:rsidR="005B2981" w:rsidRPr="008F4B0A" w:rsidRDefault="005B2981" w:rsidP="005B2981">
      <w:pPr>
        <w:pStyle w:val="ListParagraph"/>
        <w:numPr>
          <w:ilvl w:val="0"/>
          <w:numId w:val="3"/>
        </w:numPr>
        <w:autoSpaceDE w:val="0"/>
        <w:autoSpaceDN w:val="0"/>
        <w:adjustRightInd w:val="0"/>
        <w:spacing w:after="0" w:line="240" w:lineRule="auto"/>
        <w:rPr>
          <w:rFonts w:ascii="Arial" w:hAnsi="Arial" w:cs="Arial"/>
          <w:bCs/>
        </w:rPr>
      </w:pPr>
      <w:r w:rsidRPr="008F4B0A">
        <w:rPr>
          <w:rFonts w:ascii="Arial" w:hAnsi="Arial" w:cs="Arial"/>
          <w:bCs/>
        </w:rPr>
        <w:t>Calculate the goodwill for inclusion in the group accounts</w:t>
      </w:r>
    </w:p>
    <w:p w:rsidR="00F76E32" w:rsidRPr="008F4B0A" w:rsidRDefault="005B2981" w:rsidP="00F76E32">
      <w:pPr>
        <w:pStyle w:val="ListParagraph"/>
        <w:numPr>
          <w:ilvl w:val="0"/>
          <w:numId w:val="3"/>
        </w:numPr>
        <w:autoSpaceDE w:val="0"/>
        <w:autoSpaceDN w:val="0"/>
        <w:adjustRightInd w:val="0"/>
        <w:spacing w:after="0" w:line="240" w:lineRule="auto"/>
        <w:rPr>
          <w:rFonts w:ascii="Arial" w:hAnsi="Arial" w:cs="Arial"/>
          <w:bCs/>
        </w:rPr>
      </w:pPr>
      <w:r w:rsidRPr="008F4B0A">
        <w:rPr>
          <w:rFonts w:ascii="Arial" w:hAnsi="Arial" w:cs="Arial"/>
          <w:bCs/>
        </w:rPr>
        <w:t xml:space="preserve">Prepare Consolidated financial statements for Tom plc </w:t>
      </w:r>
    </w:p>
    <w:p w:rsidR="00EC2A56" w:rsidRPr="008F4B0A" w:rsidRDefault="00EC2A56" w:rsidP="00EC2A56">
      <w:pPr>
        <w:autoSpaceDE w:val="0"/>
        <w:autoSpaceDN w:val="0"/>
        <w:adjustRightInd w:val="0"/>
        <w:spacing w:after="0" w:line="240" w:lineRule="auto"/>
        <w:rPr>
          <w:rFonts w:ascii="Arial" w:hAnsi="Arial" w:cs="Arial"/>
          <w:bCs/>
        </w:rPr>
      </w:pPr>
    </w:p>
    <w:p w:rsidR="00EC2A56" w:rsidRPr="008F4B0A" w:rsidRDefault="00EC2A56" w:rsidP="00EC2A56">
      <w:pPr>
        <w:pStyle w:val="ListParagraph"/>
        <w:numPr>
          <w:ilvl w:val="0"/>
          <w:numId w:val="1"/>
        </w:numPr>
        <w:autoSpaceDE w:val="0"/>
        <w:autoSpaceDN w:val="0"/>
        <w:adjustRightInd w:val="0"/>
        <w:spacing w:after="0" w:line="240" w:lineRule="auto"/>
        <w:rPr>
          <w:rFonts w:ascii="Arial" w:hAnsi="Arial" w:cs="Arial"/>
          <w:bCs/>
        </w:rPr>
      </w:pPr>
      <w:r w:rsidRPr="008F4B0A">
        <w:rPr>
          <w:rFonts w:ascii="Arial" w:hAnsi="Arial" w:cs="Arial"/>
          <w:bCs/>
        </w:rPr>
        <w:t>Explain the five elements of financial statements.</w:t>
      </w:r>
    </w:p>
    <w:p w:rsidR="0088186D" w:rsidRPr="00D573E3" w:rsidRDefault="0088186D" w:rsidP="0088186D">
      <w:pPr>
        <w:numPr>
          <w:ilvl w:val="0"/>
          <w:numId w:val="1"/>
        </w:numPr>
        <w:spacing w:after="0" w:line="259" w:lineRule="auto"/>
        <w:rPr>
          <w:rFonts w:ascii="Arial" w:hAnsi="Arial" w:cs="Arial"/>
          <w:szCs w:val="24"/>
        </w:rPr>
      </w:pPr>
      <w:r w:rsidRPr="00D573E3">
        <w:rPr>
          <w:rFonts w:ascii="Arial" w:hAnsi="Arial" w:cs="Arial"/>
          <w:szCs w:val="24"/>
        </w:rPr>
        <w:t>You are given the following extracts of ledger balances taken from Bhima ltd for the year ending 31.3.2017 prepare a statement of Profit &amp; Loss</w:t>
      </w:r>
    </w:p>
    <w:tbl>
      <w:tblPr>
        <w:tblStyle w:val="TableGrid"/>
        <w:tblW w:w="0" w:type="auto"/>
        <w:tblInd w:w="1278" w:type="dxa"/>
        <w:tblLook w:val="04A0" w:firstRow="1" w:lastRow="0" w:firstColumn="1" w:lastColumn="0" w:noHBand="0" w:noVBand="1"/>
      </w:tblPr>
      <w:tblGrid>
        <w:gridCol w:w="5947"/>
        <w:gridCol w:w="1791"/>
      </w:tblGrid>
      <w:tr w:rsidR="0088186D" w:rsidRPr="00D573E3" w:rsidTr="0088186D">
        <w:tc>
          <w:tcPr>
            <w:tcW w:w="5947" w:type="dxa"/>
          </w:tcPr>
          <w:p w:rsidR="0088186D" w:rsidRPr="00D573E3" w:rsidRDefault="0088186D" w:rsidP="00927270">
            <w:pPr>
              <w:spacing w:line="259" w:lineRule="auto"/>
              <w:rPr>
                <w:rFonts w:ascii="Arial" w:hAnsi="Arial" w:cs="Arial"/>
                <w:szCs w:val="24"/>
              </w:rPr>
            </w:pPr>
          </w:p>
        </w:tc>
        <w:tc>
          <w:tcPr>
            <w:tcW w:w="1791" w:type="dxa"/>
          </w:tcPr>
          <w:p w:rsidR="0088186D" w:rsidRPr="00D573E3" w:rsidRDefault="0088186D" w:rsidP="00927270">
            <w:pPr>
              <w:spacing w:line="259" w:lineRule="auto"/>
              <w:jc w:val="right"/>
              <w:rPr>
                <w:rFonts w:ascii="Arial" w:hAnsi="Arial" w:cs="Arial"/>
                <w:szCs w:val="24"/>
              </w:rPr>
            </w:pPr>
            <w:r w:rsidRPr="00D573E3">
              <w:rPr>
                <w:rFonts w:ascii="Arial" w:hAnsi="Arial" w:cs="Arial"/>
                <w:szCs w:val="24"/>
              </w:rPr>
              <w:t xml:space="preserve">Rs. </w:t>
            </w:r>
          </w:p>
        </w:tc>
      </w:tr>
      <w:tr w:rsidR="0088186D" w:rsidRPr="00D573E3" w:rsidTr="0088186D">
        <w:tc>
          <w:tcPr>
            <w:tcW w:w="5947" w:type="dxa"/>
          </w:tcPr>
          <w:p w:rsidR="0088186D" w:rsidRPr="00D573E3" w:rsidRDefault="0088186D" w:rsidP="00927270">
            <w:pPr>
              <w:spacing w:line="259" w:lineRule="auto"/>
              <w:rPr>
                <w:rFonts w:ascii="Arial" w:hAnsi="Arial" w:cs="Arial"/>
                <w:szCs w:val="24"/>
              </w:rPr>
            </w:pPr>
            <w:r w:rsidRPr="00D573E3">
              <w:rPr>
                <w:rFonts w:ascii="Arial" w:hAnsi="Arial" w:cs="Arial"/>
                <w:szCs w:val="24"/>
              </w:rPr>
              <w:t>Revenue from operations</w:t>
            </w:r>
          </w:p>
          <w:p w:rsidR="0088186D" w:rsidRPr="00D573E3" w:rsidRDefault="0088186D" w:rsidP="00927270">
            <w:pPr>
              <w:spacing w:line="259" w:lineRule="auto"/>
              <w:rPr>
                <w:rFonts w:ascii="Arial" w:hAnsi="Arial" w:cs="Arial"/>
                <w:szCs w:val="24"/>
              </w:rPr>
            </w:pPr>
            <w:r w:rsidRPr="00D573E3">
              <w:rPr>
                <w:rFonts w:ascii="Arial" w:hAnsi="Arial" w:cs="Arial"/>
                <w:szCs w:val="24"/>
              </w:rPr>
              <w:t>Other income</w:t>
            </w:r>
          </w:p>
          <w:p w:rsidR="0088186D" w:rsidRPr="00D573E3" w:rsidRDefault="0088186D" w:rsidP="00927270">
            <w:pPr>
              <w:spacing w:line="259" w:lineRule="auto"/>
              <w:rPr>
                <w:rFonts w:ascii="Arial" w:hAnsi="Arial" w:cs="Arial"/>
                <w:szCs w:val="24"/>
              </w:rPr>
            </w:pPr>
            <w:r w:rsidRPr="00D573E3">
              <w:rPr>
                <w:rFonts w:ascii="Arial" w:hAnsi="Arial" w:cs="Arial"/>
                <w:szCs w:val="24"/>
              </w:rPr>
              <w:t>Advertising</w:t>
            </w:r>
          </w:p>
          <w:p w:rsidR="0088186D" w:rsidRPr="00D573E3" w:rsidRDefault="0088186D" w:rsidP="00927270">
            <w:pPr>
              <w:spacing w:line="259" w:lineRule="auto"/>
              <w:rPr>
                <w:rFonts w:ascii="Arial" w:hAnsi="Arial" w:cs="Arial"/>
                <w:szCs w:val="24"/>
              </w:rPr>
            </w:pPr>
            <w:r w:rsidRPr="00D573E3">
              <w:rPr>
                <w:rFonts w:ascii="Arial" w:hAnsi="Arial" w:cs="Arial"/>
                <w:szCs w:val="24"/>
              </w:rPr>
              <w:t>Salaries</w:t>
            </w:r>
          </w:p>
          <w:p w:rsidR="0088186D" w:rsidRPr="00D573E3" w:rsidRDefault="0088186D" w:rsidP="00927270">
            <w:pPr>
              <w:spacing w:line="259" w:lineRule="auto"/>
              <w:rPr>
                <w:rFonts w:ascii="Arial" w:hAnsi="Arial" w:cs="Arial"/>
                <w:szCs w:val="24"/>
              </w:rPr>
            </w:pPr>
            <w:r w:rsidRPr="00D573E3">
              <w:rPr>
                <w:rFonts w:ascii="Arial" w:hAnsi="Arial" w:cs="Arial"/>
                <w:szCs w:val="24"/>
              </w:rPr>
              <w:t>Depreciation</w:t>
            </w:r>
          </w:p>
          <w:p w:rsidR="0088186D" w:rsidRPr="00D573E3" w:rsidRDefault="0088186D" w:rsidP="00927270">
            <w:pPr>
              <w:spacing w:line="259" w:lineRule="auto"/>
              <w:rPr>
                <w:rFonts w:ascii="Arial" w:hAnsi="Arial" w:cs="Arial"/>
                <w:szCs w:val="24"/>
              </w:rPr>
            </w:pPr>
            <w:r w:rsidRPr="00D573E3">
              <w:rPr>
                <w:rFonts w:ascii="Arial" w:hAnsi="Arial" w:cs="Arial"/>
                <w:szCs w:val="24"/>
              </w:rPr>
              <w:t>Insurance</w:t>
            </w:r>
          </w:p>
          <w:p w:rsidR="0088186D" w:rsidRPr="00D573E3" w:rsidRDefault="0088186D" w:rsidP="00927270">
            <w:pPr>
              <w:spacing w:line="259" w:lineRule="auto"/>
              <w:rPr>
                <w:rFonts w:ascii="Arial" w:hAnsi="Arial" w:cs="Arial"/>
                <w:szCs w:val="24"/>
              </w:rPr>
            </w:pPr>
            <w:r w:rsidRPr="00D573E3">
              <w:rPr>
                <w:rFonts w:ascii="Arial" w:hAnsi="Arial" w:cs="Arial"/>
                <w:szCs w:val="24"/>
              </w:rPr>
              <w:t>Interest on debentures</w:t>
            </w:r>
          </w:p>
          <w:p w:rsidR="0088186D" w:rsidRPr="00D573E3" w:rsidRDefault="0088186D" w:rsidP="00927270">
            <w:pPr>
              <w:spacing w:line="259" w:lineRule="auto"/>
              <w:rPr>
                <w:rFonts w:ascii="Arial" w:hAnsi="Arial" w:cs="Arial"/>
                <w:szCs w:val="24"/>
              </w:rPr>
            </w:pPr>
            <w:r w:rsidRPr="00D573E3">
              <w:rPr>
                <w:rFonts w:ascii="Arial" w:hAnsi="Arial" w:cs="Arial"/>
                <w:szCs w:val="24"/>
              </w:rPr>
              <w:t>Preliminary expenses written off</w:t>
            </w:r>
          </w:p>
          <w:p w:rsidR="0088186D" w:rsidRPr="00D573E3" w:rsidRDefault="0088186D" w:rsidP="00927270">
            <w:pPr>
              <w:spacing w:line="259" w:lineRule="auto"/>
              <w:rPr>
                <w:rFonts w:ascii="Arial" w:hAnsi="Arial" w:cs="Arial"/>
                <w:szCs w:val="24"/>
              </w:rPr>
            </w:pPr>
            <w:r w:rsidRPr="00D573E3">
              <w:rPr>
                <w:rFonts w:ascii="Arial" w:hAnsi="Arial" w:cs="Arial"/>
                <w:szCs w:val="24"/>
              </w:rPr>
              <w:t>Bad debts</w:t>
            </w:r>
          </w:p>
          <w:p w:rsidR="0088186D" w:rsidRPr="00D573E3" w:rsidRDefault="0088186D" w:rsidP="00927270">
            <w:pPr>
              <w:spacing w:line="259" w:lineRule="auto"/>
              <w:rPr>
                <w:rFonts w:ascii="Arial" w:hAnsi="Arial" w:cs="Arial"/>
                <w:szCs w:val="24"/>
              </w:rPr>
            </w:pPr>
            <w:r w:rsidRPr="00D573E3">
              <w:rPr>
                <w:rFonts w:ascii="Arial" w:hAnsi="Arial" w:cs="Arial"/>
                <w:szCs w:val="24"/>
              </w:rPr>
              <w:t>Discount</w:t>
            </w:r>
          </w:p>
          <w:p w:rsidR="0088186D" w:rsidRPr="00D573E3" w:rsidRDefault="0088186D" w:rsidP="00927270">
            <w:pPr>
              <w:spacing w:line="259" w:lineRule="auto"/>
              <w:rPr>
                <w:rFonts w:ascii="Arial" w:hAnsi="Arial" w:cs="Arial"/>
                <w:szCs w:val="24"/>
              </w:rPr>
            </w:pPr>
            <w:r w:rsidRPr="00D573E3">
              <w:rPr>
                <w:rFonts w:ascii="Arial" w:hAnsi="Arial" w:cs="Arial"/>
                <w:szCs w:val="24"/>
              </w:rPr>
              <w:t>Printing and stationary</w:t>
            </w:r>
          </w:p>
          <w:p w:rsidR="0088186D" w:rsidRPr="00D573E3" w:rsidRDefault="0088186D" w:rsidP="00927270">
            <w:pPr>
              <w:spacing w:line="259" w:lineRule="auto"/>
              <w:rPr>
                <w:rFonts w:ascii="Arial" w:hAnsi="Arial" w:cs="Arial"/>
                <w:szCs w:val="24"/>
              </w:rPr>
            </w:pPr>
            <w:r w:rsidRPr="00D573E3">
              <w:rPr>
                <w:rFonts w:ascii="Arial" w:hAnsi="Arial" w:cs="Arial"/>
                <w:szCs w:val="24"/>
              </w:rPr>
              <w:t>Cost of materials consumed</w:t>
            </w:r>
          </w:p>
        </w:tc>
        <w:tc>
          <w:tcPr>
            <w:tcW w:w="1791" w:type="dxa"/>
          </w:tcPr>
          <w:p w:rsidR="0088186D" w:rsidRPr="00D573E3" w:rsidRDefault="0088186D" w:rsidP="00927270">
            <w:pPr>
              <w:spacing w:line="259" w:lineRule="auto"/>
              <w:jc w:val="right"/>
              <w:rPr>
                <w:rFonts w:ascii="Arial" w:hAnsi="Arial" w:cs="Arial"/>
                <w:szCs w:val="24"/>
              </w:rPr>
            </w:pPr>
            <w:r w:rsidRPr="00D573E3">
              <w:rPr>
                <w:rFonts w:ascii="Arial" w:hAnsi="Arial" w:cs="Arial"/>
                <w:szCs w:val="24"/>
              </w:rPr>
              <w:t>98,000</w:t>
            </w:r>
          </w:p>
          <w:p w:rsidR="0088186D" w:rsidRPr="00D573E3" w:rsidRDefault="0088186D" w:rsidP="00927270">
            <w:pPr>
              <w:spacing w:line="259" w:lineRule="auto"/>
              <w:jc w:val="right"/>
              <w:rPr>
                <w:rFonts w:ascii="Arial" w:hAnsi="Arial" w:cs="Arial"/>
                <w:szCs w:val="24"/>
              </w:rPr>
            </w:pPr>
            <w:r w:rsidRPr="00D573E3">
              <w:rPr>
                <w:rFonts w:ascii="Arial" w:hAnsi="Arial" w:cs="Arial"/>
                <w:szCs w:val="24"/>
              </w:rPr>
              <w:t>2,000</w:t>
            </w:r>
          </w:p>
          <w:p w:rsidR="0088186D" w:rsidRPr="00D573E3" w:rsidRDefault="0088186D" w:rsidP="00927270">
            <w:pPr>
              <w:spacing w:line="259" w:lineRule="auto"/>
              <w:jc w:val="right"/>
              <w:rPr>
                <w:rFonts w:ascii="Arial" w:hAnsi="Arial" w:cs="Arial"/>
                <w:szCs w:val="24"/>
              </w:rPr>
            </w:pPr>
            <w:r w:rsidRPr="00D573E3">
              <w:rPr>
                <w:rFonts w:ascii="Arial" w:hAnsi="Arial" w:cs="Arial"/>
                <w:szCs w:val="24"/>
              </w:rPr>
              <w:t>5,250</w:t>
            </w:r>
          </w:p>
          <w:p w:rsidR="0088186D" w:rsidRPr="00D573E3" w:rsidRDefault="0088186D" w:rsidP="00927270">
            <w:pPr>
              <w:spacing w:line="259" w:lineRule="auto"/>
              <w:jc w:val="right"/>
              <w:rPr>
                <w:rFonts w:ascii="Arial" w:hAnsi="Arial" w:cs="Arial"/>
                <w:szCs w:val="24"/>
              </w:rPr>
            </w:pPr>
            <w:r w:rsidRPr="00D573E3">
              <w:rPr>
                <w:rFonts w:ascii="Arial" w:hAnsi="Arial" w:cs="Arial"/>
                <w:szCs w:val="24"/>
              </w:rPr>
              <w:t>27,000</w:t>
            </w:r>
          </w:p>
          <w:p w:rsidR="0088186D" w:rsidRPr="00D573E3" w:rsidRDefault="0088186D" w:rsidP="00927270">
            <w:pPr>
              <w:spacing w:line="259" w:lineRule="auto"/>
              <w:jc w:val="right"/>
              <w:rPr>
                <w:rFonts w:ascii="Arial" w:hAnsi="Arial" w:cs="Arial"/>
                <w:szCs w:val="24"/>
              </w:rPr>
            </w:pPr>
            <w:r w:rsidRPr="00D573E3">
              <w:rPr>
                <w:rFonts w:ascii="Arial" w:hAnsi="Arial" w:cs="Arial"/>
                <w:szCs w:val="24"/>
              </w:rPr>
              <w:t>2,800</w:t>
            </w:r>
          </w:p>
          <w:p w:rsidR="0088186D" w:rsidRPr="00D573E3" w:rsidRDefault="0088186D" w:rsidP="00927270">
            <w:pPr>
              <w:spacing w:line="259" w:lineRule="auto"/>
              <w:jc w:val="right"/>
              <w:rPr>
                <w:rFonts w:ascii="Arial" w:hAnsi="Arial" w:cs="Arial"/>
                <w:szCs w:val="24"/>
              </w:rPr>
            </w:pPr>
            <w:r w:rsidRPr="00D573E3">
              <w:rPr>
                <w:rFonts w:ascii="Arial" w:hAnsi="Arial" w:cs="Arial"/>
                <w:szCs w:val="24"/>
              </w:rPr>
              <w:t>1,000</w:t>
            </w:r>
          </w:p>
          <w:p w:rsidR="0088186D" w:rsidRPr="00D573E3" w:rsidRDefault="0088186D" w:rsidP="00927270">
            <w:pPr>
              <w:spacing w:line="259" w:lineRule="auto"/>
              <w:jc w:val="right"/>
              <w:rPr>
                <w:rFonts w:ascii="Arial" w:hAnsi="Arial" w:cs="Arial"/>
                <w:szCs w:val="24"/>
              </w:rPr>
            </w:pPr>
            <w:r w:rsidRPr="00D573E3">
              <w:rPr>
                <w:rFonts w:ascii="Arial" w:hAnsi="Arial" w:cs="Arial"/>
                <w:szCs w:val="24"/>
              </w:rPr>
              <w:t>1,000</w:t>
            </w:r>
          </w:p>
          <w:p w:rsidR="0088186D" w:rsidRPr="00D573E3" w:rsidRDefault="0088186D" w:rsidP="00927270">
            <w:pPr>
              <w:spacing w:line="259" w:lineRule="auto"/>
              <w:jc w:val="right"/>
              <w:rPr>
                <w:rFonts w:ascii="Arial" w:hAnsi="Arial" w:cs="Arial"/>
                <w:szCs w:val="24"/>
              </w:rPr>
            </w:pPr>
            <w:r w:rsidRPr="00D573E3">
              <w:rPr>
                <w:rFonts w:ascii="Arial" w:hAnsi="Arial" w:cs="Arial"/>
                <w:szCs w:val="24"/>
              </w:rPr>
              <w:t>1,000</w:t>
            </w:r>
          </w:p>
          <w:p w:rsidR="0088186D" w:rsidRPr="00D573E3" w:rsidRDefault="0088186D" w:rsidP="00927270">
            <w:pPr>
              <w:spacing w:line="259" w:lineRule="auto"/>
              <w:jc w:val="right"/>
              <w:rPr>
                <w:rFonts w:ascii="Arial" w:hAnsi="Arial" w:cs="Arial"/>
                <w:szCs w:val="24"/>
              </w:rPr>
            </w:pPr>
            <w:r w:rsidRPr="00D573E3">
              <w:rPr>
                <w:rFonts w:ascii="Arial" w:hAnsi="Arial" w:cs="Arial"/>
                <w:szCs w:val="24"/>
              </w:rPr>
              <w:t>500</w:t>
            </w:r>
          </w:p>
          <w:p w:rsidR="0088186D" w:rsidRPr="00D573E3" w:rsidRDefault="0088186D" w:rsidP="00927270">
            <w:pPr>
              <w:spacing w:line="259" w:lineRule="auto"/>
              <w:jc w:val="right"/>
              <w:rPr>
                <w:rFonts w:ascii="Arial" w:hAnsi="Arial" w:cs="Arial"/>
                <w:szCs w:val="24"/>
              </w:rPr>
            </w:pPr>
            <w:r w:rsidRPr="00D573E3">
              <w:rPr>
                <w:rFonts w:ascii="Arial" w:hAnsi="Arial" w:cs="Arial"/>
                <w:szCs w:val="24"/>
              </w:rPr>
              <w:t>500</w:t>
            </w:r>
          </w:p>
          <w:p w:rsidR="0088186D" w:rsidRPr="00D573E3" w:rsidRDefault="0088186D" w:rsidP="00927270">
            <w:pPr>
              <w:spacing w:line="259" w:lineRule="auto"/>
              <w:jc w:val="right"/>
              <w:rPr>
                <w:rFonts w:ascii="Arial" w:hAnsi="Arial" w:cs="Arial"/>
                <w:szCs w:val="24"/>
              </w:rPr>
            </w:pPr>
            <w:r w:rsidRPr="00D573E3">
              <w:rPr>
                <w:rFonts w:ascii="Arial" w:hAnsi="Arial" w:cs="Arial"/>
                <w:szCs w:val="24"/>
              </w:rPr>
              <w:t>1,000</w:t>
            </w:r>
          </w:p>
          <w:p w:rsidR="0088186D" w:rsidRPr="00D573E3" w:rsidRDefault="0088186D" w:rsidP="00927270">
            <w:pPr>
              <w:spacing w:line="259" w:lineRule="auto"/>
              <w:jc w:val="right"/>
              <w:rPr>
                <w:rFonts w:ascii="Arial" w:hAnsi="Arial" w:cs="Arial"/>
                <w:szCs w:val="24"/>
              </w:rPr>
            </w:pPr>
            <w:r w:rsidRPr="00D573E3">
              <w:rPr>
                <w:rFonts w:ascii="Arial" w:hAnsi="Arial" w:cs="Arial"/>
                <w:szCs w:val="24"/>
              </w:rPr>
              <w:t>25,000</w:t>
            </w:r>
          </w:p>
        </w:tc>
      </w:tr>
    </w:tbl>
    <w:p w:rsidR="0088186D" w:rsidRPr="00D573E3" w:rsidRDefault="0088186D" w:rsidP="0088186D">
      <w:pPr>
        <w:spacing w:after="0"/>
        <w:rPr>
          <w:rFonts w:ascii="Arial" w:hAnsi="Arial" w:cs="Arial"/>
          <w:szCs w:val="24"/>
        </w:rPr>
      </w:pPr>
    </w:p>
    <w:p w:rsidR="0091545A" w:rsidRPr="008F4B0A" w:rsidRDefault="0091545A" w:rsidP="0088186D">
      <w:pPr>
        <w:pStyle w:val="ListParagraph"/>
        <w:autoSpaceDE w:val="0"/>
        <w:autoSpaceDN w:val="0"/>
        <w:adjustRightInd w:val="0"/>
        <w:spacing w:after="0" w:line="240" w:lineRule="auto"/>
        <w:rPr>
          <w:rFonts w:ascii="Arial" w:hAnsi="Arial" w:cs="Arial"/>
          <w:bCs/>
        </w:rPr>
      </w:pPr>
    </w:p>
    <w:p w:rsidR="00EC2A56" w:rsidRPr="008F4B0A" w:rsidRDefault="00EC2A56" w:rsidP="00EC2A56">
      <w:pPr>
        <w:autoSpaceDE w:val="0"/>
        <w:autoSpaceDN w:val="0"/>
        <w:adjustRightInd w:val="0"/>
        <w:spacing w:after="0" w:line="240" w:lineRule="auto"/>
        <w:rPr>
          <w:rFonts w:ascii="Arial" w:hAnsi="Arial" w:cs="Arial"/>
          <w:bCs/>
        </w:rPr>
      </w:pPr>
    </w:p>
    <w:p w:rsidR="00EC2A56" w:rsidRPr="008F4B0A" w:rsidRDefault="00EC2A56" w:rsidP="00EC2A56">
      <w:pPr>
        <w:autoSpaceDE w:val="0"/>
        <w:autoSpaceDN w:val="0"/>
        <w:adjustRightInd w:val="0"/>
        <w:spacing w:after="0" w:line="240" w:lineRule="auto"/>
        <w:rPr>
          <w:rFonts w:ascii="Arial" w:hAnsi="Arial" w:cs="Arial"/>
          <w:b/>
          <w:bCs/>
        </w:rPr>
      </w:pPr>
      <w:r w:rsidRPr="008F4B0A">
        <w:rPr>
          <w:rFonts w:ascii="Arial" w:hAnsi="Arial" w:cs="Arial"/>
          <w:b/>
          <w:bCs/>
        </w:rPr>
        <w:t>Section C</w:t>
      </w:r>
    </w:p>
    <w:p w:rsidR="00EC2A56" w:rsidRPr="008F4B0A" w:rsidRDefault="0041475F" w:rsidP="00EC2A56">
      <w:pPr>
        <w:autoSpaceDE w:val="0"/>
        <w:autoSpaceDN w:val="0"/>
        <w:adjustRightInd w:val="0"/>
        <w:spacing w:after="0" w:line="240" w:lineRule="auto"/>
        <w:rPr>
          <w:rFonts w:ascii="Arial" w:hAnsi="Arial" w:cs="Arial"/>
          <w:b/>
          <w:bCs/>
        </w:rPr>
      </w:pPr>
      <w:r w:rsidRPr="008F4B0A">
        <w:rPr>
          <w:rFonts w:ascii="Arial" w:hAnsi="Arial" w:cs="Arial"/>
          <w:b/>
          <w:bCs/>
        </w:rPr>
        <w:t xml:space="preserve">Answer ANY THREE </w:t>
      </w:r>
      <w:r w:rsidRPr="008F4B0A">
        <w:rPr>
          <w:rFonts w:ascii="Arial" w:hAnsi="Arial" w:cs="Arial"/>
          <w:b/>
        </w:rPr>
        <w:t>(3 x 10 marks = 30 marks)</w:t>
      </w:r>
    </w:p>
    <w:p w:rsidR="00EC2A56" w:rsidRPr="008F4B0A" w:rsidRDefault="00EC2A56" w:rsidP="00EC2A56">
      <w:pPr>
        <w:autoSpaceDE w:val="0"/>
        <w:autoSpaceDN w:val="0"/>
        <w:adjustRightInd w:val="0"/>
        <w:spacing w:after="0" w:line="240" w:lineRule="auto"/>
        <w:rPr>
          <w:rFonts w:ascii="Arial" w:hAnsi="Arial" w:cs="Arial"/>
          <w:bCs/>
        </w:rPr>
      </w:pPr>
    </w:p>
    <w:p w:rsidR="00931A50" w:rsidRPr="008F4B0A" w:rsidRDefault="00931A50" w:rsidP="00EC2A56">
      <w:pPr>
        <w:pStyle w:val="ListParagraph"/>
        <w:numPr>
          <w:ilvl w:val="0"/>
          <w:numId w:val="1"/>
        </w:numPr>
        <w:autoSpaceDE w:val="0"/>
        <w:autoSpaceDN w:val="0"/>
        <w:adjustRightInd w:val="0"/>
        <w:spacing w:after="0" w:line="240" w:lineRule="auto"/>
        <w:rPr>
          <w:rFonts w:ascii="Arial" w:hAnsi="Arial" w:cs="Arial"/>
          <w:bCs/>
        </w:rPr>
      </w:pPr>
      <w:r w:rsidRPr="008F4B0A">
        <w:rPr>
          <w:rFonts w:ascii="Arial" w:hAnsi="Arial" w:cs="Arial"/>
          <w:shd w:val="clear" w:color="auto" w:fill="FFFFFF"/>
        </w:rPr>
        <w:t>“The goal of IFRS is to provide a global framework for how public companies prepare and disclose their financial statements. IFRS provides general guidance for the preparation of financial statements, rather than setting rules for industry-specific reporting.”</w:t>
      </w:r>
    </w:p>
    <w:p w:rsidR="00931A50" w:rsidRPr="008F4B0A" w:rsidRDefault="00931A50" w:rsidP="00931A50">
      <w:pPr>
        <w:pStyle w:val="ListParagraph"/>
        <w:autoSpaceDE w:val="0"/>
        <w:autoSpaceDN w:val="0"/>
        <w:adjustRightInd w:val="0"/>
        <w:spacing w:after="0" w:line="240" w:lineRule="auto"/>
        <w:rPr>
          <w:rFonts w:ascii="Arial" w:hAnsi="Arial" w:cs="Arial"/>
          <w:shd w:val="clear" w:color="auto" w:fill="FFFFFF"/>
        </w:rPr>
      </w:pPr>
      <w:r w:rsidRPr="008F4B0A">
        <w:rPr>
          <w:rFonts w:ascii="Arial" w:hAnsi="Arial" w:cs="Arial"/>
          <w:shd w:val="clear" w:color="auto" w:fill="FFFFFF"/>
        </w:rPr>
        <w:t>Provide brief history of Ind AS and process of setting Ind AS in accordance with IFRS.</w:t>
      </w:r>
    </w:p>
    <w:p w:rsidR="00931A50" w:rsidRPr="008F4B0A" w:rsidRDefault="00931A50" w:rsidP="00931A50">
      <w:pPr>
        <w:pStyle w:val="ListParagraph"/>
        <w:autoSpaceDE w:val="0"/>
        <w:autoSpaceDN w:val="0"/>
        <w:adjustRightInd w:val="0"/>
        <w:spacing w:after="0" w:line="240" w:lineRule="auto"/>
        <w:rPr>
          <w:rFonts w:ascii="Arial" w:hAnsi="Arial" w:cs="Arial"/>
          <w:bCs/>
        </w:rPr>
      </w:pPr>
    </w:p>
    <w:p w:rsidR="0088186D" w:rsidRDefault="0041475F" w:rsidP="00EC2A56">
      <w:pPr>
        <w:pStyle w:val="ListParagraph"/>
        <w:numPr>
          <w:ilvl w:val="0"/>
          <w:numId w:val="1"/>
        </w:numPr>
        <w:autoSpaceDE w:val="0"/>
        <w:autoSpaceDN w:val="0"/>
        <w:adjustRightInd w:val="0"/>
        <w:spacing w:after="0" w:line="240" w:lineRule="auto"/>
        <w:rPr>
          <w:rFonts w:ascii="Arial" w:hAnsi="Arial" w:cs="Arial"/>
          <w:bCs/>
        </w:rPr>
      </w:pPr>
      <w:r w:rsidRPr="008F4B0A">
        <w:rPr>
          <w:rFonts w:ascii="Arial" w:hAnsi="Arial" w:cs="Arial"/>
          <w:bCs/>
        </w:rPr>
        <w:t>List any 10 Ind As with number and title.</w:t>
      </w:r>
    </w:p>
    <w:p w:rsidR="0088186D" w:rsidRDefault="0088186D">
      <w:pPr>
        <w:rPr>
          <w:rFonts w:ascii="Arial" w:hAnsi="Arial" w:cs="Arial"/>
          <w:bCs/>
        </w:rPr>
      </w:pPr>
      <w:r>
        <w:rPr>
          <w:rFonts w:ascii="Arial" w:hAnsi="Arial" w:cs="Arial"/>
          <w:bCs/>
        </w:rPr>
        <w:br w:type="page"/>
      </w:r>
    </w:p>
    <w:p w:rsidR="0041475F" w:rsidRPr="008F4B0A" w:rsidRDefault="0041475F" w:rsidP="0088186D">
      <w:pPr>
        <w:pStyle w:val="ListParagraph"/>
        <w:autoSpaceDE w:val="0"/>
        <w:autoSpaceDN w:val="0"/>
        <w:adjustRightInd w:val="0"/>
        <w:spacing w:after="0" w:line="240" w:lineRule="auto"/>
        <w:rPr>
          <w:rFonts w:ascii="Arial" w:hAnsi="Arial" w:cs="Arial"/>
          <w:bCs/>
        </w:rPr>
      </w:pPr>
    </w:p>
    <w:p w:rsidR="0088186D" w:rsidRDefault="0088186D" w:rsidP="0088186D">
      <w:pPr>
        <w:numPr>
          <w:ilvl w:val="0"/>
          <w:numId w:val="1"/>
        </w:numPr>
        <w:spacing w:after="160" w:line="259" w:lineRule="auto"/>
        <w:rPr>
          <w:rFonts w:ascii="Arial" w:hAnsi="Arial" w:cs="Arial"/>
        </w:rPr>
      </w:pPr>
      <w:r>
        <w:rPr>
          <w:rFonts w:ascii="Arial" w:hAnsi="Arial" w:cs="Arial"/>
        </w:rPr>
        <w:t>X Company ltd acquired 4000 equity shares of Y ltd., as on 1.4.2016.  the following are the balancesheet of the two companies as on 31.3.2017.</w:t>
      </w:r>
    </w:p>
    <w:tbl>
      <w:tblPr>
        <w:tblStyle w:val="TableGrid"/>
        <w:tblW w:w="0" w:type="auto"/>
        <w:tblInd w:w="720" w:type="dxa"/>
        <w:tblLook w:val="04A0" w:firstRow="1" w:lastRow="0" w:firstColumn="1" w:lastColumn="0" w:noHBand="0" w:noVBand="1"/>
      </w:tblPr>
      <w:tblGrid>
        <w:gridCol w:w="5912"/>
        <w:gridCol w:w="1192"/>
        <w:gridCol w:w="1192"/>
      </w:tblGrid>
      <w:tr w:rsidR="0088186D" w:rsidTr="00927270">
        <w:tc>
          <w:tcPr>
            <w:tcW w:w="5912" w:type="dxa"/>
          </w:tcPr>
          <w:p w:rsidR="0088186D" w:rsidRDefault="0088186D" w:rsidP="00927270">
            <w:pPr>
              <w:rPr>
                <w:rFonts w:ascii="Arial" w:hAnsi="Arial" w:cs="Arial"/>
              </w:rPr>
            </w:pPr>
          </w:p>
        </w:tc>
        <w:tc>
          <w:tcPr>
            <w:tcW w:w="1192" w:type="dxa"/>
          </w:tcPr>
          <w:p w:rsidR="0088186D" w:rsidRDefault="0088186D" w:rsidP="00927270">
            <w:pPr>
              <w:rPr>
                <w:rFonts w:ascii="Arial" w:hAnsi="Arial" w:cs="Arial"/>
              </w:rPr>
            </w:pPr>
            <w:r>
              <w:rPr>
                <w:rFonts w:ascii="Arial" w:hAnsi="Arial" w:cs="Arial"/>
              </w:rPr>
              <w:t>X ltd</w:t>
            </w:r>
          </w:p>
        </w:tc>
        <w:tc>
          <w:tcPr>
            <w:tcW w:w="1192" w:type="dxa"/>
          </w:tcPr>
          <w:p w:rsidR="0088186D" w:rsidRDefault="0088186D" w:rsidP="00927270">
            <w:pPr>
              <w:rPr>
                <w:rFonts w:ascii="Arial" w:hAnsi="Arial" w:cs="Arial"/>
              </w:rPr>
            </w:pPr>
            <w:r>
              <w:rPr>
                <w:rFonts w:ascii="Arial" w:hAnsi="Arial" w:cs="Arial"/>
              </w:rPr>
              <w:t>Y ltd</w:t>
            </w:r>
          </w:p>
        </w:tc>
      </w:tr>
      <w:tr w:rsidR="0088186D" w:rsidTr="00927270">
        <w:tc>
          <w:tcPr>
            <w:tcW w:w="5912" w:type="dxa"/>
          </w:tcPr>
          <w:p w:rsidR="0088186D" w:rsidRDefault="0088186D" w:rsidP="00927270">
            <w:pPr>
              <w:rPr>
                <w:rFonts w:ascii="Arial" w:hAnsi="Arial" w:cs="Arial"/>
              </w:rPr>
            </w:pPr>
            <w:r>
              <w:rPr>
                <w:rFonts w:ascii="Arial" w:hAnsi="Arial" w:cs="Arial"/>
              </w:rPr>
              <w:t>Land &amp; building</w:t>
            </w:r>
          </w:p>
          <w:p w:rsidR="0088186D" w:rsidRDefault="0088186D" w:rsidP="00927270">
            <w:pPr>
              <w:rPr>
                <w:rFonts w:ascii="Arial" w:hAnsi="Arial" w:cs="Arial"/>
              </w:rPr>
            </w:pPr>
            <w:r>
              <w:rPr>
                <w:rFonts w:ascii="Arial" w:hAnsi="Arial" w:cs="Arial"/>
              </w:rPr>
              <w:t>Invesements:</w:t>
            </w:r>
          </w:p>
          <w:p w:rsidR="0088186D" w:rsidRDefault="0088186D" w:rsidP="00927270">
            <w:pPr>
              <w:rPr>
                <w:rFonts w:ascii="Arial" w:hAnsi="Arial" w:cs="Arial"/>
              </w:rPr>
            </w:pPr>
            <w:r>
              <w:rPr>
                <w:rFonts w:ascii="Arial" w:hAnsi="Arial" w:cs="Arial"/>
              </w:rPr>
              <w:t>Share in Y ltd</w:t>
            </w:r>
          </w:p>
          <w:p w:rsidR="0088186D" w:rsidRDefault="0088186D" w:rsidP="00927270">
            <w:pPr>
              <w:rPr>
                <w:rFonts w:ascii="Arial" w:hAnsi="Arial" w:cs="Arial"/>
              </w:rPr>
            </w:pPr>
            <w:r>
              <w:rPr>
                <w:rFonts w:ascii="Arial" w:hAnsi="Arial" w:cs="Arial"/>
              </w:rPr>
              <w:t>Sundry debtors</w:t>
            </w:r>
          </w:p>
          <w:p w:rsidR="0088186D" w:rsidRDefault="0088186D" w:rsidP="00927270">
            <w:pPr>
              <w:rPr>
                <w:rFonts w:ascii="Arial" w:hAnsi="Arial" w:cs="Arial"/>
              </w:rPr>
            </w:pPr>
            <w:r>
              <w:rPr>
                <w:rFonts w:ascii="Arial" w:hAnsi="Arial" w:cs="Arial"/>
              </w:rPr>
              <w:t>Inventories</w:t>
            </w:r>
          </w:p>
          <w:p w:rsidR="0088186D" w:rsidRDefault="0088186D" w:rsidP="00927270">
            <w:pPr>
              <w:rPr>
                <w:rFonts w:ascii="Arial" w:hAnsi="Arial" w:cs="Arial"/>
              </w:rPr>
            </w:pPr>
            <w:r>
              <w:rPr>
                <w:rFonts w:ascii="Arial" w:hAnsi="Arial" w:cs="Arial"/>
              </w:rPr>
              <w:t>Bills receivables</w:t>
            </w:r>
          </w:p>
          <w:p w:rsidR="0088186D" w:rsidRDefault="0088186D" w:rsidP="00927270">
            <w:pPr>
              <w:rPr>
                <w:rFonts w:ascii="Arial" w:hAnsi="Arial" w:cs="Arial"/>
              </w:rPr>
            </w:pPr>
            <w:r>
              <w:rPr>
                <w:rFonts w:ascii="Arial" w:hAnsi="Arial" w:cs="Arial"/>
              </w:rPr>
              <w:t xml:space="preserve">Cash </w:t>
            </w:r>
          </w:p>
        </w:tc>
        <w:tc>
          <w:tcPr>
            <w:tcW w:w="1192" w:type="dxa"/>
          </w:tcPr>
          <w:p w:rsidR="0088186D" w:rsidRDefault="0088186D" w:rsidP="00927270">
            <w:pPr>
              <w:jc w:val="right"/>
              <w:rPr>
                <w:rFonts w:ascii="Arial" w:hAnsi="Arial" w:cs="Arial"/>
              </w:rPr>
            </w:pPr>
            <w:r>
              <w:rPr>
                <w:rFonts w:ascii="Arial" w:hAnsi="Arial" w:cs="Arial"/>
              </w:rPr>
              <w:t>5,00,000</w:t>
            </w:r>
          </w:p>
          <w:p w:rsidR="0088186D" w:rsidRDefault="0088186D" w:rsidP="00927270">
            <w:pPr>
              <w:jc w:val="right"/>
              <w:rPr>
                <w:rFonts w:ascii="Arial" w:hAnsi="Arial" w:cs="Arial"/>
              </w:rPr>
            </w:pPr>
          </w:p>
          <w:p w:rsidR="0088186D" w:rsidRDefault="0088186D" w:rsidP="00927270">
            <w:pPr>
              <w:jc w:val="right"/>
              <w:rPr>
                <w:rFonts w:ascii="Arial" w:hAnsi="Arial" w:cs="Arial"/>
              </w:rPr>
            </w:pPr>
            <w:r>
              <w:rPr>
                <w:rFonts w:ascii="Arial" w:hAnsi="Arial" w:cs="Arial"/>
              </w:rPr>
              <w:t>5,00,000</w:t>
            </w:r>
          </w:p>
          <w:p w:rsidR="0088186D" w:rsidRDefault="0088186D" w:rsidP="00927270">
            <w:pPr>
              <w:jc w:val="right"/>
              <w:rPr>
                <w:rFonts w:ascii="Arial" w:hAnsi="Arial" w:cs="Arial"/>
              </w:rPr>
            </w:pPr>
            <w:r>
              <w:rPr>
                <w:rFonts w:ascii="Arial" w:hAnsi="Arial" w:cs="Arial"/>
              </w:rPr>
              <w:t>50,000</w:t>
            </w:r>
          </w:p>
          <w:p w:rsidR="0088186D" w:rsidRDefault="0088186D" w:rsidP="00927270">
            <w:pPr>
              <w:jc w:val="right"/>
              <w:rPr>
                <w:rFonts w:ascii="Arial" w:hAnsi="Arial" w:cs="Arial"/>
              </w:rPr>
            </w:pPr>
            <w:r>
              <w:rPr>
                <w:rFonts w:ascii="Arial" w:hAnsi="Arial" w:cs="Arial"/>
              </w:rPr>
              <w:t>75,000</w:t>
            </w:r>
          </w:p>
          <w:p w:rsidR="0088186D" w:rsidRDefault="0088186D" w:rsidP="00927270">
            <w:pPr>
              <w:jc w:val="right"/>
              <w:rPr>
                <w:rFonts w:ascii="Arial" w:hAnsi="Arial" w:cs="Arial"/>
              </w:rPr>
            </w:pPr>
            <w:r>
              <w:rPr>
                <w:rFonts w:ascii="Arial" w:hAnsi="Arial" w:cs="Arial"/>
              </w:rPr>
              <w:t>40,000</w:t>
            </w:r>
          </w:p>
          <w:p w:rsidR="0088186D" w:rsidRDefault="0088186D" w:rsidP="00927270">
            <w:pPr>
              <w:jc w:val="right"/>
              <w:rPr>
                <w:rFonts w:ascii="Arial" w:hAnsi="Arial" w:cs="Arial"/>
              </w:rPr>
            </w:pPr>
            <w:r>
              <w:rPr>
                <w:rFonts w:ascii="Arial" w:hAnsi="Arial" w:cs="Arial"/>
              </w:rPr>
              <w:t>2,50,000</w:t>
            </w:r>
          </w:p>
        </w:tc>
        <w:tc>
          <w:tcPr>
            <w:tcW w:w="1192" w:type="dxa"/>
          </w:tcPr>
          <w:p w:rsidR="0088186D" w:rsidRDefault="0088186D" w:rsidP="00927270">
            <w:pPr>
              <w:jc w:val="right"/>
              <w:rPr>
                <w:rFonts w:ascii="Arial" w:hAnsi="Arial" w:cs="Arial"/>
              </w:rPr>
            </w:pPr>
            <w:r>
              <w:rPr>
                <w:rFonts w:ascii="Arial" w:hAnsi="Arial" w:cs="Arial"/>
              </w:rPr>
              <w:t>4,50,000</w:t>
            </w:r>
          </w:p>
          <w:p w:rsidR="0088186D" w:rsidRDefault="0088186D" w:rsidP="00927270">
            <w:pPr>
              <w:jc w:val="right"/>
              <w:rPr>
                <w:rFonts w:ascii="Arial" w:hAnsi="Arial" w:cs="Arial"/>
              </w:rPr>
            </w:pPr>
          </w:p>
          <w:p w:rsidR="0088186D" w:rsidRPr="00A1740D" w:rsidRDefault="0088186D" w:rsidP="00927270">
            <w:pPr>
              <w:pStyle w:val="ListParagraph"/>
              <w:jc w:val="center"/>
              <w:rPr>
                <w:rFonts w:ascii="Arial" w:hAnsi="Arial" w:cs="Arial"/>
              </w:rPr>
            </w:pPr>
            <w:r>
              <w:rPr>
                <w:rFonts w:ascii="Arial" w:hAnsi="Arial" w:cs="Arial"/>
              </w:rPr>
              <w:t>--</w:t>
            </w:r>
          </w:p>
          <w:p w:rsidR="0088186D" w:rsidRDefault="0088186D" w:rsidP="00927270">
            <w:pPr>
              <w:jc w:val="right"/>
              <w:rPr>
                <w:rFonts w:ascii="Arial" w:hAnsi="Arial" w:cs="Arial"/>
              </w:rPr>
            </w:pPr>
            <w:r>
              <w:rPr>
                <w:rFonts w:ascii="Arial" w:hAnsi="Arial" w:cs="Arial"/>
              </w:rPr>
              <w:t>60,000</w:t>
            </w:r>
          </w:p>
          <w:p w:rsidR="0088186D" w:rsidRDefault="0088186D" w:rsidP="00927270">
            <w:pPr>
              <w:jc w:val="right"/>
              <w:rPr>
                <w:rFonts w:ascii="Arial" w:hAnsi="Arial" w:cs="Arial"/>
              </w:rPr>
            </w:pPr>
            <w:r>
              <w:rPr>
                <w:rFonts w:ascii="Arial" w:hAnsi="Arial" w:cs="Arial"/>
              </w:rPr>
              <w:t>50,000</w:t>
            </w:r>
          </w:p>
          <w:p w:rsidR="0088186D" w:rsidRDefault="0088186D" w:rsidP="00927270">
            <w:pPr>
              <w:jc w:val="right"/>
              <w:rPr>
                <w:rFonts w:ascii="Arial" w:hAnsi="Arial" w:cs="Arial"/>
              </w:rPr>
            </w:pPr>
            <w:r>
              <w:rPr>
                <w:rFonts w:ascii="Arial" w:hAnsi="Arial" w:cs="Arial"/>
              </w:rPr>
              <w:t>5,000</w:t>
            </w:r>
          </w:p>
          <w:p w:rsidR="0088186D" w:rsidRDefault="0088186D" w:rsidP="00927270">
            <w:pPr>
              <w:jc w:val="right"/>
              <w:rPr>
                <w:rFonts w:ascii="Arial" w:hAnsi="Arial" w:cs="Arial"/>
              </w:rPr>
            </w:pPr>
            <w:r>
              <w:rPr>
                <w:rFonts w:ascii="Arial" w:hAnsi="Arial" w:cs="Arial"/>
              </w:rPr>
              <w:t>1,60,000</w:t>
            </w:r>
          </w:p>
        </w:tc>
      </w:tr>
    </w:tbl>
    <w:p w:rsidR="0088186D" w:rsidRPr="00D573E3" w:rsidRDefault="0088186D" w:rsidP="0088186D">
      <w:pPr>
        <w:ind w:left="720"/>
        <w:rPr>
          <w:rFonts w:ascii="Arial" w:hAnsi="Arial" w:cs="Arial"/>
        </w:rPr>
      </w:pPr>
      <w:r>
        <w:rPr>
          <w:rFonts w:ascii="Arial" w:hAnsi="Arial" w:cs="Arial"/>
        </w:rPr>
        <w:t>Calculate Non-controllable interest and goodwill/capital reserves</w:t>
      </w:r>
    </w:p>
    <w:p w:rsidR="0041475F" w:rsidRPr="008F4B0A" w:rsidRDefault="0041475F" w:rsidP="0041475F">
      <w:pPr>
        <w:pStyle w:val="ListParagraph"/>
        <w:numPr>
          <w:ilvl w:val="0"/>
          <w:numId w:val="1"/>
        </w:numPr>
        <w:spacing w:line="240" w:lineRule="auto"/>
        <w:rPr>
          <w:rFonts w:ascii="Arial" w:hAnsi="Arial" w:cs="Arial"/>
        </w:rPr>
      </w:pPr>
      <w:r w:rsidRPr="008F4B0A">
        <w:rPr>
          <w:rFonts w:ascii="Arial" w:hAnsi="Arial" w:cs="Arial"/>
        </w:rPr>
        <w:t>Explain the interrelationship of ownership with three companies in the following cases. In which of these three cases is X also part of the group?</w:t>
      </w:r>
    </w:p>
    <w:p w:rsidR="0041475F" w:rsidRPr="008F4B0A" w:rsidRDefault="0041475F" w:rsidP="0041475F">
      <w:pPr>
        <w:pStyle w:val="ListParagraph"/>
        <w:spacing w:line="240" w:lineRule="auto"/>
        <w:rPr>
          <w:rFonts w:ascii="Arial" w:hAnsi="Arial" w:cs="Arial"/>
          <w:b/>
        </w:rPr>
      </w:pPr>
      <w:r w:rsidRPr="008F4B0A">
        <w:rPr>
          <w:rFonts w:ascii="Arial" w:hAnsi="Arial" w:cs="Arial"/>
          <w:b/>
        </w:rPr>
        <w:t>Case 1</w:t>
      </w:r>
    </w:p>
    <w:p w:rsidR="0041475F" w:rsidRPr="008F4B0A" w:rsidRDefault="0041475F" w:rsidP="0041475F">
      <w:pPr>
        <w:pStyle w:val="ListParagraph"/>
        <w:spacing w:line="240" w:lineRule="auto"/>
        <w:rPr>
          <w:rFonts w:ascii="Arial" w:hAnsi="Arial" w:cs="Arial"/>
        </w:rPr>
      </w:pPr>
      <w:r w:rsidRPr="008F4B0A">
        <w:rPr>
          <w:rFonts w:ascii="Arial" w:hAnsi="Arial" w:cs="Arial"/>
        </w:rPr>
        <w:t xml:space="preserve">P owns 60% of the voting shares of S1, which in turn owns 38 per cent of the voting shares of X. P also owns directly 19 per cent of the voting shares of X. </w:t>
      </w:r>
    </w:p>
    <w:p w:rsidR="0041475F" w:rsidRPr="008F4B0A" w:rsidRDefault="0041475F" w:rsidP="0041475F">
      <w:pPr>
        <w:pStyle w:val="ListParagraph"/>
        <w:spacing w:line="240" w:lineRule="auto"/>
        <w:rPr>
          <w:rFonts w:ascii="Arial" w:hAnsi="Arial" w:cs="Arial"/>
          <w:b/>
        </w:rPr>
      </w:pPr>
      <w:r w:rsidRPr="008F4B0A">
        <w:rPr>
          <w:rFonts w:ascii="Arial" w:hAnsi="Arial" w:cs="Arial"/>
          <w:b/>
        </w:rPr>
        <w:t>Case 2</w:t>
      </w:r>
    </w:p>
    <w:p w:rsidR="0041475F" w:rsidRPr="008F4B0A" w:rsidRDefault="0041475F" w:rsidP="0041475F">
      <w:pPr>
        <w:pStyle w:val="ListParagraph"/>
        <w:spacing w:line="240" w:lineRule="auto"/>
        <w:rPr>
          <w:rFonts w:ascii="Arial" w:hAnsi="Arial" w:cs="Arial"/>
        </w:rPr>
      </w:pPr>
      <w:r w:rsidRPr="008F4B0A">
        <w:rPr>
          <w:rFonts w:ascii="Arial" w:hAnsi="Arial" w:cs="Arial"/>
        </w:rPr>
        <w:t>P owns 100 per cent of the voting shares of S1, which in turn owns 32 per cent of X. P also owns 75 per cent of S2, which in turn owns 25 per cent of X. Explain the interrelationship of ownership with four companies</w:t>
      </w:r>
    </w:p>
    <w:p w:rsidR="0041475F" w:rsidRPr="008F4B0A" w:rsidRDefault="0041475F" w:rsidP="0041475F">
      <w:pPr>
        <w:pStyle w:val="ListParagraph"/>
        <w:spacing w:line="240" w:lineRule="auto"/>
        <w:rPr>
          <w:rFonts w:ascii="Arial" w:hAnsi="Arial" w:cs="Arial"/>
          <w:b/>
        </w:rPr>
      </w:pPr>
      <w:r w:rsidRPr="008F4B0A">
        <w:rPr>
          <w:rFonts w:ascii="Arial" w:hAnsi="Arial" w:cs="Arial"/>
          <w:b/>
        </w:rPr>
        <w:t>Case 3</w:t>
      </w:r>
    </w:p>
    <w:p w:rsidR="0041475F" w:rsidRPr="008F4B0A" w:rsidRDefault="0041475F" w:rsidP="0041475F">
      <w:pPr>
        <w:pStyle w:val="ListParagraph"/>
        <w:spacing w:line="240" w:lineRule="auto"/>
        <w:rPr>
          <w:rFonts w:ascii="Arial" w:hAnsi="Arial" w:cs="Arial"/>
        </w:rPr>
      </w:pPr>
      <w:r w:rsidRPr="008F4B0A">
        <w:rPr>
          <w:rFonts w:ascii="Arial" w:hAnsi="Arial" w:cs="Arial"/>
        </w:rPr>
        <w:t>P owns 90 per cent of the voting shares of S1, which in turn owns 20 per cent of the voting shares of X. H also owns directly 20 per cent of the voting shares of X. Explain the interrelationship of ownership with four companies.</w:t>
      </w:r>
    </w:p>
    <w:p w:rsidR="006731EC" w:rsidRPr="008F4B0A" w:rsidRDefault="006731EC" w:rsidP="006731EC">
      <w:pPr>
        <w:pStyle w:val="ListParagraph"/>
        <w:spacing w:line="240" w:lineRule="auto"/>
        <w:rPr>
          <w:rFonts w:ascii="Arial" w:hAnsi="Arial" w:cs="Arial"/>
          <w:b/>
        </w:rPr>
      </w:pPr>
      <w:r w:rsidRPr="008F4B0A">
        <w:rPr>
          <w:rFonts w:ascii="Arial" w:hAnsi="Arial" w:cs="Arial"/>
          <w:b/>
        </w:rPr>
        <w:t>Case 4</w:t>
      </w:r>
    </w:p>
    <w:p w:rsidR="0041475F" w:rsidRPr="008F4B0A" w:rsidRDefault="006731EC" w:rsidP="006731EC">
      <w:pPr>
        <w:pStyle w:val="ListParagraph"/>
        <w:autoSpaceDE w:val="0"/>
        <w:autoSpaceDN w:val="0"/>
        <w:adjustRightInd w:val="0"/>
        <w:spacing w:after="0" w:line="240" w:lineRule="auto"/>
        <w:rPr>
          <w:rFonts w:ascii="Arial" w:hAnsi="Arial" w:cs="Arial"/>
          <w:bCs/>
        </w:rPr>
      </w:pPr>
      <w:r w:rsidRPr="008F4B0A">
        <w:rPr>
          <w:rFonts w:ascii="Arial" w:hAnsi="Arial" w:cs="Arial"/>
        </w:rPr>
        <w:t>P owns 51 per cent of the voting shares of S1 and 99% of S2. S1 hold 49% of X and S2 owns 5 per cent of X. Explain the interrelationship of ownership with four companies</w:t>
      </w:r>
    </w:p>
    <w:p w:rsidR="0041475F" w:rsidRPr="008F4B0A" w:rsidRDefault="0041475F" w:rsidP="0041475F">
      <w:pPr>
        <w:pStyle w:val="ListParagraph"/>
        <w:autoSpaceDE w:val="0"/>
        <w:autoSpaceDN w:val="0"/>
        <w:adjustRightInd w:val="0"/>
        <w:spacing w:after="0" w:line="240" w:lineRule="auto"/>
        <w:rPr>
          <w:rFonts w:ascii="Arial" w:hAnsi="Arial" w:cs="Arial"/>
          <w:bCs/>
        </w:rPr>
      </w:pPr>
    </w:p>
    <w:p w:rsidR="00EC2A56" w:rsidRPr="008F4B0A" w:rsidRDefault="00EC2A56" w:rsidP="00EC2A56">
      <w:pPr>
        <w:pStyle w:val="ListParagraph"/>
        <w:numPr>
          <w:ilvl w:val="0"/>
          <w:numId w:val="1"/>
        </w:numPr>
        <w:autoSpaceDE w:val="0"/>
        <w:autoSpaceDN w:val="0"/>
        <w:adjustRightInd w:val="0"/>
        <w:spacing w:after="0" w:line="240" w:lineRule="auto"/>
        <w:rPr>
          <w:rFonts w:ascii="Arial" w:hAnsi="Arial" w:cs="Arial"/>
          <w:bCs/>
        </w:rPr>
      </w:pPr>
      <w:r w:rsidRPr="008F4B0A">
        <w:rPr>
          <w:rFonts w:ascii="Arial" w:hAnsi="Arial" w:cs="Arial"/>
          <w:bCs/>
        </w:rPr>
        <w:t xml:space="preserve">Briefly explain the scope and disclosure requirements of Earning per share </w:t>
      </w:r>
      <w:r w:rsidR="00931A50" w:rsidRPr="008F4B0A">
        <w:rPr>
          <w:rFonts w:ascii="Arial" w:hAnsi="Arial" w:cs="Arial"/>
          <w:bCs/>
        </w:rPr>
        <w:t>according to Indian Accounting Standards.</w:t>
      </w:r>
    </w:p>
    <w:p w:rsidR="0091545A" w:rsidRPr="008F4B0A" w:rsidRDefault="0091545A" w:rsidP="0088186D">
      <w:pPr>
        <w:pStyle w:val="ListParagraph"/>
        <w:autoSpaceDE w:val="0"/>
        <w:autoSpaceDN w:val="0"/>
        <w:adjustRightInd w:val="0"/>
        <w:spacing w:after="0" w:line="240" w:lineRule="auto"/>
        <w:rPr>
          <w:rFonts w:ascii="Arial" w:hAnsi="Arial" w:cs="Arial"/>
          <w:bCs/>
        </w:rPr>
      </w:pPr>
    </w:p>
    <w:p w:rsidR="00931A50" w:rsidRPr="008F4B0A" w:rsidRDefault="00931A50" w:rsidP="00251F16">
      <w:pPr>
        <w:autoSpaceDE w:val="0"/>
        <w:autoSpaceDN w:val="0"/>
        <w:adjustRightInd w:val="0"/>
        <w:spacing w:after="0" w:line="240" w:lineRule="auto"/>
        <w:rPr>
          <w:rFonts w:ascii="Arial" w:hAnsi="Arial" w:cs="Arial"/>
          <w:bCs/>
        </w:rPr>
      </w:pPr>
    </w:p>
    <w:p w:rsidR="008A3BA8" w:rsidRPr="008F4B0A" w:rsidRDefault="008A3BA8" w:rsidP="00251F16">
      <w:pPr>
        <w:autoSpaceDE w:val="0"/>
        <w:autoSpaceDN w:val="0"/>
        <w:adjustRightInd w:val="0"/>
        <w:spacing w:after="0" w:line="240" w:lineRule="auto"/>
        <w:rPr>
          <w:rFonts w:ascii="Arial" w:hAnsi="Arial" w:cs="Arial"/>
          <w:bCs/>
        </w:rPr>
      </w:pPr>
      <w:r w:rsidRPr="008F4B0A">
        <w:rPr>
          <w:rFonts w:ascii="Arial" w:hAnsi="Arial" w:cs="Arial"/>
          <w:b/>
          <w:bCs/>
        </w:rPr>
        <w:t>Section D (1 x 15 marks = 15 marks)</w:t>
      </w:r>
    </w:p>
    <w:p w:rsidR="00251F16" w:rsidRPr="008F4B0A" w:rsidRDefault="00251F16" w:rsidP="00251F16">
      <w:pPr>
        <w:autoSpaceDE w:val="0"/>
        <w:autoSpaceDN w:val="0"/>
        <w:adjustRightInd w:val="0"/>
        <w:spacing w:after="0" w:line="240" w:lineRule="auto"/>
        <w:rPr>
          <w:rFonts w:ascii="Arial" w:hAnsi="Arial" w:cs="Arial"/>
          <w:b/>
          <w:bCs/>
        </w:rPr>
      </w:pPr>
      <w:r w:rsidRPr="008F4B0A">
        <w:rPr>
          <w:rFonts w:ascii="Arial" w:hAnsi="Arial" w:cs="Arial"/>
          <w:b/>
          <w:bCs/>
        </w:rPr>
        <w:t>Compulsory question</w:t>
      </w:r>
    </w:p>
    <w:p w:rsidR="008A3BA8" w:rsidRPr="008F4B0A" w:rsidRDefault="00251F16" w:rsidP="0088186D">
      <w:pPr>
        <w:pStyle w:val="ListParagraph"/>
        <w:numPr>
          <w:ilvl w:val="0"/>
          <w:numId w:val="1"/>
        </w:numPr>
        <w:autoSpaceDE w:val="0"/>
        <w:autoSpaceDN w:val="0"/>
        <w:adjustRightInd w:val="0"/>
        <w:spacing w:after="0" w:line="240" w:lineRule="auto"/>
        <w:jc w:val="both"/>
        <w:rPr>
          <w:rFonts w:ascii="Arial" w:hAnsi="Arial" w:cs="Arial"/>
        </w:rPr>
      </w:pPr>
      <w:r w:rsidRPr="008F4B0A">
        <w:rPr>
          <w:rFonts w:ascii="Arial" w:hAnsi="Arial" w:cs="Arial"/>
        </w:rPr>
        <w:t>Revenue is often the largest single amount in the financial statements of a company and therefore it is very important to establish appropriate criteria for its recognition and measurement.</w:t>
      </w:r>
      <w:r w:rsidR="009B4EE8" w:rsidRPr="008F4B0A">
        <w:rPr>
          <w:rFonts w:ascii="Arial" w:hAnsi="Arial" w:cs="Arial"/>
        </w:rPr>
        <w:t xml:space="preserve"> </w:t>
      </w:r>
      <w:r w:rsidRPr="008F4B0A">
        <w:rPr>
          <w:rFonts w:ascii="Arial" w:hAnsi="Arial" w:cs="Arial"/>
        </w:rPr>
        <w:t xml:space="preserve">– Revenue – was issued to establish such criteria. </w:t>
      </w:r>
    </w:p>
    <w:p w:rsidR="008A3BA8" w:rsidRPr="008F4B0A" w:rsidRDefault="00251F16" w:rsidP="008A3BA8">
      <w:pPr>
        <w:pStyle w:val="ListParagraph"/>
        <w:autoSpaceDE w:val="0"/>
        <w:autoSpaceDN w:val="0"/>
        <w:adjustRightInd w:val="0"/>
        <w:spacing w:after="0" w:line="240" w:lineRule="auto"/>
        <w:jc w:val="both"/>
        <w:rPr>
          <w:rFonts w:ascii="Arial" w:hAnsi="Arial" w:cs="Arial"/>
          <w:b/>
        </w:rPr>
      </w:pPr>
      <w:r w:rsidRPr="008F4B0A">
        <w:rPr>
          <w:rFonts w:ascii="Arial" w:hAnsi="Arial" w:cs="Arial"/>
          <w:b/>
        </w:rPr>
        <w:t xml:space="preserve">Required: </w:t>
      </w:r>
    </w:p>
    <w:p w:rsidR="008A3BA8" w:rsidRPr="008F4B0A" w:rsidRDefault="00251F16" w:rsidP="008A3BA8">
      <w:pPr>
        <w:pStyle w:val="ListParagraph"/>
        <w:numPr>
          <w:ilvl w:val="0"/>
          <w:numId w:val="6"/>
        </w:numPr>
        <w:autoSpaceDE w:val="0"/>
        <w:autoSpaceDN w:val="0"/>
        <w:adjustRightInd w:val="0"/>
        <w:spacing w:after="0" w:line="240" w:lineRule="auto"/>
        <w:rPr>
          <w:rFonts w:ascii="Arial" w:hAnsi="Arial" w:cs="Arial"/>
        </w:rPr>
      </w:pPr>
      <w:r w:rsidRPr="008F4B0A">
        <w:rPr>
          <w:rFonts w:ascii="Arial" w:hAnsi="Arial" w:cs="Arial"/>
        </w:rPr>
        <w:t xml:space="preserve">State the meaning of the term ‘revenue’ as it is used in </w:t>
      </w:r>
      <w:r w:rsidR="009B4EE8" w:rsidRPr="008F4B0A">
        <w:rPr>
          <w:rFonts w:ascii="Arial" w:hAnsi="Arial" w:cs="Arial"/>
        </w:rPr>
        <w:t>Ind As</w:t>
      </w:r>
      <w:r w:rsidRPr="008F4B0A">
        <w:rPr>
          <w:rFonts w:ascii="Arial" w:hAnsi="Arial" w:cs="Arial"/>
        </w:rPr>
        <w:t xml:space="preserve"> and describe the requirements of IAS 18 for the measurement of revenue</w:t>
      </w:r>
    </w:p>
    <w:p w:rsidR="00251F16" w:rsidRPr="008F4B0A" w:rsidRDefault="00251F16" w:rsidP="008A3BA8">
      <w:pPr>
        <w:pStyle w:val="ListParagraph"/>
        <w:numPr>
          <w:ilvl w:val="0"/>
          <w:numId w:val="6"/>
        </w:numPr>
        <w:autoSpaceDE w:val="0"/>
        <w:autoSpaceDN w:val="0"/>
        <w:adjustRightInd w:val="0"/>
        <w:spacing w:after="0" w:line="240" w:lineRule="auto"/>
        <w:rPr>
          <w:rFonts w:ascii="Arial" w:hAnsi="Arial" w:cs="Arial"/>
          <w:bCs/>
        </w:rPr>
      </w:pPr>
      <w:r w:rsidRPr="008F4B0A">
        <w:rPr>
          <w:rFonts w:ascii="Arial" w:hAnsi="Arial" w:cs="Arial"/>
        </w:rPr>
        <w:t xml:space="preserve"> Summarise the criteria that need to be satisfied before revenue from the sale of goods can be recognised and identify any additional criteria that need to be satisfied in order to recognise revenue from the rendering of services.</w:t>
      </w:r>
    </w:p>
    <w:p w:rsidR="008F4B0A" w:rsidRPr="008F4B0A" w:rsidRDefault="008F4B0A" w:rsidP="008F4B0A">
      <w:pPr>
        <w:pStyle w:val="ListParagraph"/>
        <w:autoSpaceDE w:val="0"/>
        <w:autoSpaceDN w:val="0"/>
        <w:adjustRightInd w:val="0"/>
        <w:spacing w:after="0" w:line="240" w:lineRule="auto"/>
        <w:ind w:left="1440"/>
        <w:rPr>
          <w:rFonts w:ascii="Arial" w:hAnsi="Arial" w:cs="Arial"/>
        </w:rPr>
      </w:pPr>
    </w:p>
    <w:p w:rsidR="008F4B0A" w:rsidRPr="008F4B0A" w:rsidRDefault="008F4B0A" w:rsidP="008F4B0A">
      <w:pPr>
        <w:pStyle w:val="ListParagraph"/>
        <w:autoSpaceDE w:val="0"/>
        <w:autoSpaceDN w:val="0"/>
        <w:adjustRightInd w:val="0"/>
        <w:spacing w:after="0" w:line="240" w:lineRule="auto"/>
        <w:ind w:left="1440"/>
        <w:jc w:val="center"/>
        <w:rPr>
          <w:rFonts w:ascii="Arial" w:hAnsi="Arial" w:cs="Arial"/>
          <w:b/>
          <w:bCs/>
        </w:rPr>
      </w:pPr>
      <w:r w:rsidRPr="008F4B0A">
        <w:rPr>
          <w:rFonts w:ascii="Arial" w:hAnsi="Arial" w:cs="Arial"/>
          <w:b/>
        </w:rPr>
        <w:t>END OF THE QUESTION PAPER</w:t>
      </w:r>
    </w:p>
    <w:sectPr w:rsidR="008F4B0A" w:rsidRPr="008F4B0A" w:rsidSect="004839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3E" w:rsidRDefault="00A3583E" w:rsidP="004C19EA">
      <w:pPr>
        <w:spacing w:after="0" w:line="240" w:lineRule="auto"/>
      </w:pPr>
      <w:r>
        <w:separator/>
      </w:r>
    </w:p>
  </w:endnote>
  <w:endnote w:type="continuationSeparator" w:id="0">
    <w:p w:rsidR="00A3583E" w:rsidRDefault="00A3583E" w:rsidP="004C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C9" w:rsidRDefault="00991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381455"/>
      <w:docPartObj>
        <w:docPartGallery w:val="Page Numbers (Bottom of Page)"/>
        <w:docPartUnique/>
      </w:docPartObj>
    </w:sdtPr>
    <w:sdtEndPr/>
    <w:sdtContent>
      <w:p w:rsidR="004C19EA" w:rsidRDefault="002D6C31">
        <w:pPr>
          <w:pStyle w:val="Footer"/>
          <w:jc w:val="center"/>
        </w:pPr>
        <w:r>
          <w:fldChar w:fldCharType="begin"/>
        </w:r>
        <w:r w:rsidR="00FD69B7">
          <w:instrText xml:space="preserve"> PAGE   \* MERGEFORMAT </w:instrText>
        </w:r>
        <w:r>
          <w:fldChar w:fldCharType="separate"/>
        </w:r>
        <w:r w:rsidR="008926A6">
          <w:rPr>
            <w:noProof/>
          </w:rPr>
          <w:t>1</w:t>
        </w:r>
        <w:r>
          <w:rPr>
            <w:noProof/>
          </w:rPr>
          <w:fldChar w:fldCharType="end"/>
        </w:r>
      </w:p>
    </w:sdtContent>
  </w:sdt>
  <w:p w:rsidR="004C19EA" w:rsidRDefault="004C19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C9" w:rsidRDefault="00991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3E" w:rsidRDefault="00A3583E" w:rsidP="004C19EA">
      <w:pPr>
        <w:spacing w:after="0" w:line="240" w:lineRule="auto"/>
      </w:pPr>
      <w:r>
        <w:separator/>
      </w:r>
    </w:p>
  </w:footnote>
  <w:footnote w:type="continuationSeparator" w:id="0">
    <w:p w:rsidR="00A3583E" w:rsidRDefault="00A3583E" w:rsidP="004C1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C9" w:rsidRDefault="00A358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4348" o:spid="_x0000_s2050" type="#_x0000_t136" style="position:absolute;margin-left:0;margin-top:0;width:601.45pt;height:58.2pt;rotation:315;z-index:-251654144;mso-position-horizontal:center;mso-position-horizontal-relative:margin;mso-position-vertical:center;mso-position-vertical-relative:margin" o:allowincell="f" fillcolor="gray [1629]" stroked="f">
          <v:textpath style="font-family:&quot;Calibri&quot;;font-size:1pt" string="SEMESTER EXAMINATION: APRIL 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C9" w:rsidRDefault="00A358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4349" o:spid="_x0000_s2051" type="#_x0000_t136" style="position:absolute;margin-left:0;margin-top:0;width:601.45pt;height:58.2pt;rotation:315;z-index:-251652096;mso-position-horizontal:center;mso-position-horizontal-relative:margin;mso-position-vertical:center;mso-position-vertical-relative:margin" o:allowincell="f" fillcolor="gray [1629]" stroked="f">
          <v:textpath style="font-family:&quot;Calibri&quot;;font-size:1pt" string="SEMESTER EXAMINATION: APRIL 201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C9" w:rsidRDefault="00A358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4347" o:spid="_x0000_s2049" type="#_x0000_t136" style="position:absolute;margin-left:0;margin-top:0;width:601.45pt;height:58.2pt;rotation:315;z-index:-251656192;mso-position-horizontal:center;mso-position-horizontal-relative:margin;mso-position-vertical:center;mso-position-vertical-relative:margin" o:allowincell="f" fillcolor="gray [1629]" stroked="f">
          <v:textpath style="font-family:&quot;Calibri&quot;;font-size:1pt" string="SEMESTER EXAMINATION: APRIL 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C01E2"/>
    <w:multiLevelType w:val="hybridMultilevel"/>
    <w:tmpl w:val="D55A9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1632B"/>
    <w:multiLevelType w:val="hybridMultilevel"/>
    <w:tmpl w:val="7346E4A0"/>
    <w:lvl w:ilvl="0" w:tplc="B3123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ED74FE"/>
    <w:multiLevelType w:val="multilevel"/>
    <w:tmpl w:val="2D8EF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C2259C"/>
    <w:multiLevelType w:val="hybridMultilevel"/>
    <w:tmpl w:val="272650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C206FD9"/>
    <w:multiLevelType w:val="hybridMultilevel"/>
    <w:tmpl w:val="E606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1D669F"/>
    <w:multiLevelType w:val="hybridMultilevel"/>
    <w:tmpl w:val="9EFE2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CF56A0"/>
    <w:multiLevelType w:val="hybridMultilevel"/>
    <w:tmpl w:val="51EE8114"/>
    <w:lvl w:ilvl="0" w:tplc="EFCADC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76E32"/>
    <w:rsid w:val="00016308"/>
    <w:rsid w:val="00026B30"/>
    <w:rsid w:val="0007674A"/>
    <w:rsid w:val="000C61E2"/>
    <w:rsid w:val="001F281B"/>
    <w:rsid w:val="00251F16"/>
    <w:rsid w:val="002A24C8"/>
    <w:rsid w:val="002D6C31"/>
    <w:rsid w:val="00320751"/>
    <w:rsid w:val="0041475F"/>
    <w:rsid w:val="00483935"/>
    <w:rsid w:val="004C19EA"/>
    <w:rsid w:val="005B2981"/>
    <w:rsid w:val="00602402"/>
    <w:rsid w:val="00642CDD"/>
    <w:rsid w:val="006731EC"/>
    <w:rsid w:val="006B431E"/>
    <w:rsid w:val="00767BE2"/>
    <w:rsid w:val="00794D10"/>
    <w:rsid w:val="007973A5"/>
    <w:rsid w:val="00822D45"/>
    <w:rsid w:val="0088186D"/>
    <w:rsid w:val="008926A6"/>
    <w:rsid w:val="008A3BA8"/>
    <w:rsid w:val="008D5C26"/>
    <w:rsid w:val="008F0AF5"/>
    <w:rsid w:val="008F4B0A"/>
    <w:rsid w:val="0091545A"/>
    <w:rsid w:val="00931A50"/>
    <w:rsid w:val="0094493D"/>
    <w:rsid w:val="009911C9"/>
    <w:rsid w:val="009B4EE8"/>
    <w:rsid w:val="00A12B99"/>
    <w:rsid w:val="00A1711C"/>
    <w:rsid w:val="00A3583E"/>
    <w:rsid w:val="00AF67BA"/>
    <w:rsid w:val="00C31993"/>
    <w:rsid w:val="00C93EAA"/>
    <w:rsid w:val="00D937DB"/>
    <w:rsid w:val="00DE5069"/>
    <w:rsid w:val="00EC2A56"/>
    <w:rsid w:val="00F51E5E"/>
    <w:rsid w:val="00F76E32"/>
    <w:rsid w:val="00FC6F6C"/>
    <w:rsid w:val="00FD69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B6F2A99-89EB-4CA9-B8B7-9C9ADE51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E32"/>
    <w:pPr>
      <w:ind w:left="720"/>
      <w:contextualSpacing/>
    </w:pPr>
  </w:style>
  <w:style w:type="character" w:styleId="Strong">
    <w:name w:val="Strong"/>
    <w:basedOn w:val="DefaultParagraphFont"/>
    <w:uiPriority w:val="22"/>
    <w:qFormat/>
    <w:rsid w:val="00F76E32"/>
    <w:rPr>
      <w:b/>
      <w:bCs/>
    </w:rPr>
  </w:style>
  <w:style w:type="table" w:styleId="TableGrid">
    <w:name w:val="Table Grid"/>
    <w:basedOn w:val="TableNormal"/>
    <w:uiPriority w:val="39"/>
    <w:rsid w:val="005B2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3199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31993"/>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31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93"/>
    <w:rPr>
      <w:rFonts w:ascii="Tahoma" w:hAnsi="Tahoma" w:cs="Tahoma"/>
      <w:sz w:val="16"/>
      <w:szCs w:val="16"/>
    </w:rPr>
  </w:style>
  <w:style w:type="character" w:styleId="Hyperlink">
    <w:name w:val="Hyperlink"/>
    <w:basedOn w:val="DefaultParagraphFont"/>
    <w:uiPriority w:val="99"/>
    <w:semiHidden/>
    <w:unhideWhenUsed/>
    <w:rsid w:val="00251F16"/>
    <w:rPr>
      <w:color w:val="0000FF"/>
      <w:u w:val="single"/>
    </w:rPr>
  </w:style>
  <w:style w:type="paragraph" w:styleId="Header">
    <w:name w:val="header"/>
    <w:basedOn w:val="Normal"/>
    <w:link w:val="HeaderChar"/>
    <w:uiPriority w:val="99"/>
    <w:semiHidden/>
    <w:unhideWhenUsed/>
    <w:rsid w:val="004C19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19EA"/>
  </w:style>
  <w:style w:type="paragraph" w:styleId="Footer">
    <w:name w:val="footer"/>
    <w:basedOn w:val="Normal"/>
    <w:link w:val="FooterChar"/>
    <w:uiPriority w:val="99"/>
    <w:unhideWhenUsed/>
    <w:rsid w:val="004C1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1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LIBDL-13</cp:lastModifiedBy>
  <cp:revision>19</cp:revision>
  <cp:lastPrinted>2018-03-23T04:23:00Z</cp:lastPrinted>
  <dcterms:created xsi:type="dcterms:W3CDTF">2018-02-26T14:36:00Z</dcterms:created>
  <dcterms:modified xsi:type="dcterms:W3CDTF">2022-05-31T06:53:00Z</dcterms:modified>
</cp:coreProperties>
</file>